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29EB" w:rsidRDefault="002E29EB" w:rsidP="002E29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2E29EB" w:rsidRDefault="002E29EB" w:rsidP="002E2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ИПАТОВСКОГО МУНИЦИПАЛЬНОГО</w:t>
      </w:r>
    </w:p>
    <w:p w:rsidR="002E29EB" w:rsidRDefault="002E29EB" w:rsidP="002E2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 СТАВРОПОЛЬСКОГО КРАЯ</w:t>
      </w:r>
    </w:p>
    <w:p w:rsidR="002E29EB" w:rsidRDefault="002E29EB" w:rsidP="002E29E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E29EB" w:rsidRDefault="002E29EB" w:rsidP="002E29E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E29EB" w:rsidRDefault="002E29EB" w:rsidP="002E29E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E29EB" w:rsidRDefault="002E29EB" w:rsidP="002E29E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ноября 2025 г.                               г. Ипатово                                        № 1245</w:t>
      </w:r>
    </w:p>
    <w:p w:rsidR="008F04E3" w:rsidRDefault="008F04E3" w:rsidP="008F04E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E29EB" w:rsidRDefault="002E29EB" w:rsidP="008F04E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F04E3" w:rsidRPr="008F04E3" w:rsidRDefault="008F04E3" w:rsidP="008F04E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8F04E3">
        <w:rPr>
          <w:rFonts w:ascii="Times New Roman" w:hAnsi="Times New Roman" w:cs="Times New Roman"/>
          <w:sz w:val="28"/>
          <w:szCs w:val="28"/>
        </w:rPr>
        <w:t>О прогнозе социально-экономического развития Ипатовского муниципального округа Ставропольского края на 2026 год и на период до 2028 года</w:t>
      </w:r>
    </w:p>
    <w:p w:rsidR="008F04E3" w:rsidRDefault="008F04E3" w:rsidP="008F04E3">
      <w:pPr>
        <w:rPr>
          <w:rFonts w:ascii="Times New Roman" w:hAnsi="Times New Roman" w:cs="Times New Roman"/>
          <w:sz w:val="28"/>
          <w:szCs w:val="28"/>
        </w:rPr>
      </w:pPr>
    </w:p>
    <w:p w:rsidR="008F04E3" w:rsidRPr="008F04E3" w:rsidRDefault="008F04E3" w:rsidP="008F04E3">
      <w:pPr>
        <w:rPr>
          <w:rFonts w:ascii="Times New Roman" w:hAnsi="Times New Roman" w:cs="Times New Roman"/>
          <w:sz w:val="28"/>
          <w:szCs w:val="28"/>
        </w:rPr>
      </w:pPr>
    </w:p>
    <w:p w:rsidR="008F04E3" w:rsidRPr="008F04E3" w:rsidRDefault="008F04E3" w:rsidP="008F04E3">
      <w:pPr>
        <w:rPr>
          <w:rFonts w:ascii="Times New Roman" w:hAnsi="Times New Roman" w:cs="Times New Roman"/>
          <w:sz w:val="28"/>
          <w:szCs w:val="28"/>
        </w:rPr>
      </w:pPr>
      <w:r w:rsidRPr="008F04E3">
        <w:rPr>
          <w:rFonts w:ascii="Times New Roman" w:hAnsi="Times New Roman" w:cs="Times New Roman"/>
          <w:sz w:val="28"/>
          <w:szCs w:val="28"/>
        </w:rPr>
        <w:tab/>
        <w:t>В соответствии со статьей 173 Бюджетного кодекса Российской Федерации, Законом Ставропольского края от 19 ноября 2007 г. № 59-кз «О бюджетном процессе в Ставропольском крае», решением Думы Ипатовского муниципального округа Ставропольского края от 28 ноября 2023 г. № 132 «Об утверждении Положения о бюджетном процессе в Ипатовском муниципальном округе Ставропольского края», постановлением администрации Ипатовского муниципального округа Ставропольского края от 06 ноября 2025 г. № 1244 «Об утверждении Порядка разработки, корректировки, осуществления мониторинга и контроля реализации прогноза социально-экономического развития Ипатовского муниципального округа Ставропольского края на среднесрочный  период», рассмотрев прогноз социально-экономического развития Ипатовского муниципального округа Ставропольского края на 2026 год и на период до 2028 года, администрация Ипатовского муниципального округа Ставропольского края</w:t>
      </w:r>
    </w:p>
    <w:p w:rsidR="008F04E3" w:rsidRPr="008F04E3" w:rsidRDefault="008F04E3" w:rsidP="008F04E3">
      <w:pPr>
        <w:rPr>
          <w:rFonts w:ascii="Times New Roman" w:hAnsi="Times New Roman" w:cs="Times New Roman"/>
          <w:sz w:val="28"/>
          <w:szCs w:val="28"/>
        </w:rPr>
      </w:pPr>
    </w:p>
    <w:p w:rsidR="008F04E3" w:rsidRPr="008F04E3" w:rsidRDefault="008F04E3" w:rsidP="008F04E3">
      <w:pPr>
        <w:rPr>
          <w:rFonts w:ascii="Times New Roman" w:hAnsi="Times New Roman" w:cs="Times New Roman"/>
          <w:sz w:val="28"/>
          <w:szCs w:val="28"/>
        </w:rPr>
      </w:pPr>
      <w:r w:rsidRPr="008F04E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F04E3" w:rsidRPr="008F04E3" w:rsidRDefault="008F04E3" w:rsidP="008F04E3">
      <w:pPr>
        <w:rPr>
          <w:rFonts w:ascii="Times New Roman" w:hAnsi="Times New Roman" w:cs="Times New Roman"/>
          <w:sz w:val="28"/>
          <w:szCs w:val="28"/>
        </w:rPr>
      </w:pPr>
    </w:p>
    <w:p w:rsidR="008F04E3" w:rsidRPr="008F04E3" w:rsidRDefault="008F04E3" w:rsidP="008F04E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F04E3">
        <w:rPr>
          <w:rFonts w:ascii="Times New Roman" w:hAnsi="Times New Roman" w:cs="Times New Roman"/>
          <w:sz w:val="28"/>
          <w:szCs w:val="28"/>
        </w:rPr>
        <w:t>Одобрить прогноз социально-экономического развития Ипатовского муниципального округа Ставропольского края на 2026 год и на период до 2028 года согласно приложению.</w:t>
      </w:r>
    </w:p>
    <w:p w:rsidR="008F04E3" w:rsidRPr="008F04E3" w:rsidRDefault="008F04E3" w:rsidP="008F04E3">
      <w:pPr>
        <w:rPr>
          <w:rFonts w:ascii="Times New Roman" w:hAnsi="Times New Roman" w:cs="Times New Roman"/>
          <w:sz w:val="28"/>
          <w:szCs w:val="28"/>
        </w:rPr>
      </w:pPr>
    </w:p>
    <w:p w:rsidR="008F04E3" w:rsidRPr="008F04E3" w:rsidRDefault="008F04E3" w:rsidP="008F04E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F04E3">
        <w:rPr>
          <w:rFonts w:ascii="Times New Roman" w:hAnsi="Times New Roman" w:cs="Times New Roman"/>
          <w:sz w:val="28"/>
          <w:szCs w:val="28"/>
        </w:rPr>
        <w:t>Финансовому управлению администрации Ипатовского муниципального округа Ставропольского края руководствоваться основными показателями прогноза социально – экономического развития Ипатовского муниципального округа Ставропольского края на 2026 год и на период до 2028 года при составлении проекта бюджета Ипатовского муниципального округа Ставропольского края на 2026 год и плановый период до 2028 года.</w:t>
      </w:r>
    </w:p>
    <w:p w:rsidR="008F04E3" w:rsidRPr="008F04E3" w:rsidRDefault="008F04E3" w:rsidP="008F04E3">
      <w:pPr>
        <w:rPr>
          <w:rFonts w:ascii="Times New Roman" w:hAnsi="Times New Roman" w:cs="Times New Roman"/>
          <w:sz w:val="28"/>
          <w:szCs w:val="28"/>
        </w:rPr>
      </w:pPr>
    </w:p>
    <w:p w:rsidR="008F04E3" w:rsidRDefault="008F04E3" w:rsidP="008F04E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F04E3">
        <w:rPr>
          <w:rFonts w:ascii="Times New Roman" w:hAnsi="Times New Roman" w:cs="Times New Roman"/>
          <w:sz w:val="28"/>
          <w:szCs w:val="28"/>
        </w:rPr>
        <w:t xml:space="preserve">Отделу по организационным, общим вопросам, связям с общественностью, автоматизации и информационных технологий администрации Ипатовского муниципального округа Ставропольского края разместить настоящее постановление на официальном сайте администрации </w:t>
      </w:r>
      <w:r w:rsidRPr="008F04E3">
        <w:rPr>
          <w:rFonts w:ascii="Times New Roman" w:hAnsi="Times New Roman" w:cs="Times New Roman"/>
          <w:sz w:val="28"/>
          <w:szCs w:val="28"/>
        </w:rPr>
        <w:lastRenderedPageBreak/>
        <w:t>Ипатовского муниципального округа Ставропольского края в информационно-телекоммуникационной сети «Интернет».</w:t>
      </w:r>
    </w:p>
    <w:p w:rsidR="008F04E3" w:rsidRPr="008F04E3" w:rsidRDefault="008F04E3" w:rsidP="008F04E3">
      <w:pPr>
        <w:rPr>
          <w:rFonts w:ascii="Times New Roman" w:hAnsi="Times New Roman" w:cs="Times New Roman"/>
          <w:sz w:val="28"/>
          <w:szCs w:val="28"/>
        </w:rPr>
      </w:pPr>
    </w:p>
    <w:p w:rsidR="008F04E3" w:rsidRPr="008F04E3" w:rsidRDefault="008F04E3" w:rsidP="008F04E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F04E3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первого заместителя главы администрации Ипатовского муниципального округа Ставропольского края Фоменко Т.А.</w:t>
      </w:r>
    </w:p>
    <w:p w:rsidR="008F04E3" w:rsidRPr="008F04E3" w:rsidRDefault="008F04E3" w:rsidP="008F04E3">
      <w:pPr>
        <w:rPr>
          <w:rFonts w:ascii="Times New Roman" w:hAnsi="Times New Roman" w:cs="Times New Roman"/>
          <w:sz w:val="28"/>
          <w:szCs w:val="28"/>
        </w:rPr>
      </w:pPr>
    </w:p>
    <w:p w:rsidR="008F04E3" w:rsidRPr="008F04E3" w:rsidRDefault="008F04E3" w:rsidP="008F04E3">
      <w:pPr>
        <w:rPr>
          <w:rFonts w:ascii="Times New Roman" w:hAnsi="Times New Roman" w:cs="Times New Roman"/>
          <w:sz w:val="28"/>
          <w:szCs w:val="28"/>
        </w:rPr>
      </w:pPr>
      <w:r w:rsidRPr="008F04E3">
        <w:rPr>
          <w:rFonts w:ascii="Times New Roman" w:hAnsi="Times New Roman" w:cs="Times New Roman"/>
          <w:sz w:val="28"/>
          <w:szCs w:val="28"/>
        </w:rPr>
        <w:tab/>
        <w:t>5. Настоящее постановление вступает в силу со дня его подписания.</w:t>
      </w:r>
    </w:p>
    <w:p w:rsidR="008F04E3" w:rsidRDefault="008F04E3" w:rsidP="008F04E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F04E3" w:rsidRPr="008F04E3" w:rsidRDefault="008F04E3" w:rsidP="008F04E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F04E3" w:rsidRPr="008F04E3" w:rsidRDefault="008F04E3" w:rsidP="008F04E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F04E3" w:rsidRPr="0003356C" w:rsidRDefault="008F04E3" w:rsidP="008F04E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3356C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F04E3" w:rsidRPr="0003356C" w:rsidRDefault="008F04E3" w:rsidP="008F04E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3356C">
        <w:rPr>
          <w:rFonts w:ascii="Times New Roman" w:hAnsi="Times New Roman" w:cs="Times New Roman"/>
          <w:sz w:val="28"/>
          <w:szCs w:val="28"/>
        </w:rPr>
        <w:t>главы Ипатовского муниципального</w:t>
      </w:r>
    </w:p>
    <w:p w:rsidR="008F04E3" w:rsidRPr="0003356C" w:rsidRDefault="008F04E3" w:rsidP="008F04E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3356C">
        <w:rPr>
          <w:rFonts w:ascii="Times New Roman" w:hAnsi="Times New Roman" w:cs="Times New Roman"/>
          <w:sz w:val="28"/>
          <w:szCs w:val="28"/>
        </w:rPr>
        <w:t xml:space="preserve">округа Ставропольского края, первый </w:t>
      </w:r>
    </w:p>
    <w:p w:rsidR="008F04E3" w:rsidRPr="0003356C" w:rsidRDefault="008F04E3" w:rsidP="008F04E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03356C">
        <w:rPr>
          <w:rFonts w:ascii="Times New Roman" w:hAnsi="Times New Roman" w:cs="Times New Roman"/>
          <w:sz w:val="28"/>
          <w:szCs w:val="28"/>
        </w:rPr>
        <w:t>главы администрации</w:t>
      </w:r>
    </w:p>
    <w:p w:rsidR="008F04E3" w:rsidRPr="0003356C" w:rsidRDefault="008F04E3" w:rsidP="008F04E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3356C">
        <w:rPr>
          <w:rFonts w:ascii="Times New Roman" w:hAnsi="Times New Roman" w:cs="Times New Roman"/>
          <w:sz w:val="28"/>
          <w:szCs w:val="28"/>
        </w:rPr>
        <w:t>Ипатовского муниципального округа</w:t>
      </w:r>
    </w:p>
    <w:p w:rsidR="008F04E3" w:rsidRPr="0003356C" w:rsidRDefault="008F04E3" w:rsidP="008F04E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3356C"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Т.А. Фоменко</w:t>
      </w:r>
    </w:p>
    <w:p w:rsidR="0088790B" w:rsidRDefault="0088790B" w:rsidP="008F04E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024E2" w:rsidRDefault="00B024E2" w:rsidP="008F04E3">
      <w:pPr>
        <w:spacing w:line="240" w:lineRule="exact"/>
        <w:rPr>
          <w:rFonts w:ascii="Times New Roman" w:hAnsi="Times New Roman" w:cs="Times New Roman"/>
          <w:sz w:val="28"/>
          <w:szCs w:val="28"/>
        </w:rPr>
        <w:sectPr w:rsidR="00B024E2" w:rsidSect="00F714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24E2" w:rsidRDefault="00B024E2" w:rsidP="008F04E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4905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14905"/>
      </w:tblGrid>
      <w:tr w:rsidR="00B024E2" w:rsidRPr="004374D0" w:rsidTr="001E4968">
        <w:trPr>
          <w:trHeight w:val="146"/>
        </w:trPr>
        <w:tc>
          <w:tcPr>
            <w:tcW w:w="10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24E2" w:rsidRPr="005209FB" w:rsidRDefault="00B024E2" w:rsidP="001E4968">
            <w:pPr>
              <w:spacing w:line="240" w:lineRule="exact"/>
              <w:ind w:left="91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9F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B024E2" w:rsidRPr="004374D0" w:rsidTr="001E4968">
        <w:trPr>
          <w:trHeight w:val="210"/>
        </w:trPr>
        <w:tc>
          <w:tcPr>
            <w:tcW w:w="1092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B024E2" w:rsidRDefault="00B024E2" w:rsidP="001E4968">
            <w:pPr>
              <w:spacing w:line="240" w:lineRule="exact"/>
              <w:ind w:left="91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9FB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ации Ипатовского муниципального</w:t>
            </w:r>
          </w:p>
          <w:p w:rsidR="00B024E2" w:rsidRPr="005209FB" w:rsidRDefault="00B024E2" w:rsidP="001E4968">
            <w:pPr>
              <w:spacing w:line="240" w:lineRule="exact"/>
              <w:ind w:left="91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9FB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 Ставропольского края</w:t>
            </w:r>
          </w:p>
        </w:tc>
      </w:tr>
      <w:tr w:rsidR="00B024E2" w:rsidRPr="004374D0" w:rsidTr="001E4968">
        <w:trPr>
          <w:trHeight w:val="76"/>
        </w:trPr>
        <w:tc>
          <w:tcPr>
            <w:tcW w:w="10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24E2" w:rsidRPr="005209FB" w:rsidRDefault="00B024E2" w:rsidP="001E4968">
            <w:pPr>
              <w:spacing w:line="240" w:lineRule="exact"/>
              <w:ind w:left="91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06 ноября 2025 г. № 1245</w:t>
            </w:r>
          </w:p>
          <w:p w:rsidR="00B024E2" w:rsidRPr="005209FB" w:rsidRDefault="00B024E2" w:rsidP="001E4968">
            <w:pPr>
              <w:spacing w:line="240" w:lineRule="exact"/>
              <w:ind w:left="91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024E2" w:rsidRDefault="00B024E2" w:rsidP="00B024E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09FB">
        <w:rPr>
          <w:rFonts w:ascii="Times New Roman" w:eastAsia="Times New Roman" w:hAnsi="Times New Roman" w:cs="Times New Roman"/>
          <w:sz w:val="28"/>
          <w:szCs w:val="28"/>
        </w:rPr>
        <w:t xml:space="preserve">Прогноз социально-экономического развития Ипатовского муниципального округа </w:t>
      </w:r>
    </w:p>
    <w:p w:rsidR="00B024E2" w:rsidRDefault="00B024E2" w:rsidP="00B024E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09FB">
        <w:rPr>
          <w:rFonts w:ascii="Times New Roman" w:eastAsia="Times New Roman" w:hAnsi="Times New Roman" w:cs="Times New Roman"/>
          <w:sz w:val="28"/>
          <w:szCs w:val="28"/>
        </w:rPr>
        <w:t>Ставропольского края на 2026 год и на период до 2028 года</w:t>
      </w:r>
    </w:p>
    <w:p w:rsidR="00B024E2" w:rsidRPr="005209FB" w:rsidRDefault="00B024E2" w:rsidP="00B024E2">
      <w:pPr>
        <w:jc w:val="center"/>
        <w:rPr>
          <w:sz w:val="28"/>
          <w:szCs w:val="28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1134"/>
        <w:gridCol w:w="1134"/>
        <w:gridCol w:w="317"/>
        <w:gridCol w:w="959"/>
        <w:gridCol w:w="110"/>
        <w:gridCol w:w="1024"/>
        <w:gridCol w:w="47"/>
        <w:gridCol w:w="61"/>
        <w:gridCol w:w="1026"/>
        <w:gridCol w:w="117"/>
        <w:gridCol w:w="936"/>
        <w:gridCol w:w="81"/>
        <w:gridCol w:w="121"/>
        <w:gridCol w:w="446"/>
        <w:gridCol w:w="567"/>
        <w:gridCol w:w="67"/>
        <w:gridCol w:w="67"/>
        <w:gridCol w:w="169"/>
        <w:gridCol w:w="331"/>
        <w:gridCol w:w="240"/>
        <w:gridCol w:w="240"/>
        <w:gridCol w:w="20"/>
        <w:gridCol w:w="139"/>
        <w:gridCol w:w="130"/>
        <w:gridCol w:w="865"/>
      </w:tblGrid>
      <w:tr w:rsidR="00B024E2" w:rsidRPr="00C01858" w:rsidTr="001E4968">
        <w:trPr>
          <w:trHeight w:val="278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показателя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Прогноз</w:t>
            </w:r>
          </w:p>
        </w:tc>
      </w:tr>
      <w:tr w:rsidR="00B024E2" w:rsidRPr="00C01858" w:rsidTr="001E4968">
        <w:trPr>
          <w:trHeight w:val="266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B024E2" w:rsidRPr="00C01858" w:rsidTr="001E4968">
        <w:trPr>
          <w:trHeight w:val="375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консервативный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консервативный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консервативный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</w:tr>
      <w:tr w:rsidR="00B024E2" w:rsidRPr="00C01858" w:rsidTr="001E4968">
        <w:trPr>
          <w:trHeight w:val="375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 вариант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 вариант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 вариант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 вариант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 вариант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 вариант</w:t>
            </w:r>
          </w:p>
        </w:tc>
      </w:tr>
      <w:tr w:rsidR="00B024E2" w:rsidRPr="00C01858" w:rsidTr="001E4968">
        <w:trPr>
          <w:trHeight w:val="25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024E2" w:rsidRPr="00C01858" w:rsidTr="001E4968">
        <w:trPr>
          <w:trHeight w:val="49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населения (в среднегодовом исчислении)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56,39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56,70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56,90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57,80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58,50</w:t>
            </w:r>
          </w:p>
        </w:tc>
      </w:tr>
      <w:tr w:rsidR="00B024E2" w:rsidRPr="00C01858" w:rsidTr="001E4968">
        <w:trPr>
          <w:trHeight w:val="7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населения трудоспособного возраста</w:t>
            </w: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(на 1 января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32,56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32,67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32,73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32,91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32,85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33,48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33,37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33,77</w:t>
            </w:r>
          </w:p>
        </w:tc>
      </w:tr>
      <w:tr w:rsidR="00B024E2" w:rsidRPr="00C01858" w:rsidTr="001E4968">
        <w:trPr>
          <w:trHeight w:val="7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населения старше трудоспособного возраста</w:t>
            </w: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(на 1 января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14,35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14,43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14,68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14,63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14,81</w:t>
            </w:r>
          </w:p>
        </w:tc>
      </w:tr>
      <w:tr w:rsidR="00B024E2" w:rsidRPr="00C01858" w:rsidTr="001E4968">
        <w:trPr>
          <w:trHeight w:val="140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родившихся живыми</w:t>
            </w: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1000 человек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7,20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B024E2" w:rsidRPr="00C01858" w:rsidTr="001E4968">
        <w:trPr>
          <w:trHeight w:val="8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коэффициент смертности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умерших на 1000 человек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13,90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13,80</w:t>
            </w:r>
          </w:p>
        </w:tc>
      </w:tr>
      <w:tr w:rsidR="00B024E2" w:rsidRPr="00C01858" w:rsidTr="001E4968">
        <w:trPr>
          <w:trHeight w:val="82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Коэффициент естественного прироста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на 1000 человек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-6,20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-7,60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-7,30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-7,30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-6,90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-7,10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-6,70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-6,60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-5,80</w:t>
            </w:r>
          </w:p>
        </w:tc>
      </w:tr>
      <w:tr w:rsidR="00B024E2" w:rsidRPr="00C01858" w:rsidTr="001E4968">
        <w:trPr>
          <w:trHeight w:val="7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Миграционный прирост (убыль)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-0,12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-0,15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-0,12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-0,10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-0,05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B024E2" w:rsidRPr="00C01858" w:rsidTr="001E4968">
        <w:trPr>
          <w:trHeight w:val="2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Промышленное производство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024E2" w:rsidRPr="00C01858" w:rsidTr="001E4968">
        <w:trPr>
          <w:trHeight w:val="14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отгруженных товаров собственного производства, выполненных работ и услуг собственными силами по промышленным видам экономической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млн. руб.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3377,90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3850,40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3977,10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4545,83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4553,78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5214,06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5232,29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5996,17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6027,60</w:t>
            </w:r>
          </w:p>
        </w:tc>
      </w:tr>
      <w:tr w:rsidR="00B024E2" w:rsidRPr="00C01858" w:rsidTr="001E4968">
        <w:trPr>
          <w:trHeight w:val="14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Темп роста отгрузки товаров собственного производства, выполненных работ и услуг собственными силами по промышленным видам экономической деятельности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к предыдущему году 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113,99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103,29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114,30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114,50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114,70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114,90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115,20</w:t>
            </w:r>
          </w:p>
        </w:tc>
      </w:tr>
      <w:tr w:rsidR="00B024E2" w:rsidRPr="00C01858" w:rsidTr="001E4968">
        <w:trPr>
          <w:trHeight w:val="96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 - РАЗДЕЛ C: Обрабатывающие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млн. руб.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2825,76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3215,42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3659,14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4167,77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4171,43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4755,42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4763,77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5435,45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5449,75</w:t>
            </w:r>
          </w:p>
        </w:tc>
      </w:tr>
      <w:tr w:rsidR="00B024E2" w:rsidRPr="00C01858" w:rsidTr="001E4968">
        <w:trPr>
          <w:trHeight w:val="87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Темп роста отгрузки - РАЗДЕЛ C: Обрабатывающие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к предыдущему году 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113,79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113,90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114,10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114,20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114,30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114,40</w:t>
            </w:r>
          </w:p>
        </w:tc>
      </w:tr>
      <w:tr w:rsidR="00B024E2" w:rsidRPr="00C01858" w:rsidTr="001E4968">
        <w:trPr>
          <w:trHeight w:val="291"/>
        </w:trPr>
        <w:tc>
          <w:tcPr>
            <w:tcW w:w="8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024E2" w:rsidRPr="00C01858" w:rsidTr="001E4968">
        <w:trPr>
          <w:trHeight w:val="182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Объем отгруженных товаров собственного производства, выполненных работ и услуг собственными силами - РАЗДЕЛ D: Обеспечение электрической энергией, газом и паром; кондиционирование воздуха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млн. руб.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519,78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544,16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571,37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611,36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622,79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672,50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703,75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773,37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830,43</w:t>
            </w:r>
          </w:p>
        </w:tc>
      </w:tr>
      <w:tr w:rsidR="00B024E2" w:rsidRPr="00C01858" w:rsidTr="001E4968">
        <w:trPr>
          <w:trHeight w:val="22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Темп роста отгрузки - РАЗДЕЛ D: Обеспечение электрической энергией, газом и паром; кондиционирование воздуха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% к предыдущему году 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104,69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107,00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109,00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113,00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118,00</w:t>
            </w:r>
          </w:p>
        </w:tc>
      </w:tr>
      <w:tr w:rsidR="00B024E2" w:rsidRPr="00C01858" w:rsidTr="001E4968">
        <w:trPr>
          <w:trHeight w:val="2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Сельское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024E2" w:rsidRPr="00C01858" w:rsidTr="001E4968">
        <w:trPr>
          <w:trHeight w:val="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Продукция сельского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17626,42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17872,15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20173,77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21466,23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21952,07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22749,82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23395,04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24138,38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25096,08</w:t>
            </w:r>
          </w:p>
        </w:tc>
      </w:tr>
      <w:tr w:rsidR="00B024E2" w:rsidRPr="00C01858" w:rsidTr="001E4968">
        <w:trPr>
          <w:trHeight w:val="96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Индекс производства продукции сельского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% к предыдущему году</w:t>
            </w: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93,62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101,15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103,73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101,32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102,03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101,53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102,73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Продукция растениеводства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14958,95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14884,75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16885,56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17959,01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18351,13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19029,91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19560,47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20185,10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20972,81</w:t>
            </w:r>
          </w:p>
        </w:tc>
      </w:tr>
      <w:tr w:rsidR="00B024E2" w:rsidRPr="00C01858" w:rsidTr="001E4968">
        <w:trPr>
          <w:trHeight w:val="9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Индекс производства продукции растениеводства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% к предыдущему году</w:t>
            </w: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93,08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102,20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101,29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103,90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101,40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102,00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101,60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102,80</w:t>
            </w:r>
          </w:p>
        </w:tc>
      </w:tr>
      <w:tr w:rsidR="00B024E2" w:rsidRPr="00C01858" w:rsidTr="001E4968">
        <w:trPr>
          <w:trHeight w:val="2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Продукция животноводства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2667,47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2987,40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3288,21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3507,22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3600,94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3719,91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3834,57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3953,28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4123,27</w:t>
            </w:r>
          </w:p>
        </w:tc>
      </w:tr>
      <w:tr w:rsidR="00B024E2" w:rsidRPr="00C01858" w:rsidTr="001E4968">
        <w:trPr>
          <w:trHeight w:val="11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Индекс производства продукции животноводства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% к предыдущему году</w:t>
            </w: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101,91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102,18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101,10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10,51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101,40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101,92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101,60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102,80</w:t>
            </w:r>
          </w:p>
        </w:tc>
      </w:tr>
      <w:tr w:rsidR="00B024E2" w:rsidRPr="00C01858" w:rsidTr="001E4968">
        <w:trPr>
          <w:trHeight w:val="371"/>
        </w:trPr>
        <w:tc>
          <w:tcPr>
            <w:tcW w:w="1444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Производство важнейших видов продукции в натуральном выражении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024E2" w:rsidRPr="00C01858" w:rsidTr="001E4968">
        <w:trPr>
          <w:trHeight w:val="6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Валовой сбор зерна (в весе после доработки)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768,60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678,16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852,03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770,91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774,76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778,63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782,53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786,44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790,37</w:t>
            </w:r>
          </w:p>
        </w:tc>
      </w:tr>
      <w:tr w:rsidR="00B024E2" w:rsidRPr="00C01858" w:rsidTr="001E4968">
        <w:trPr>
          <w:trHeight w:val="6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Валовой сбор семян масличных культур –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45,06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43,11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43,33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43,55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43,76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43,98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44,20</w:t>
            </w:r>
          </w:p>
        </w:tc>
      </w:tr>
      <w:tr w:rsidR="00B024E2" w:rsidRPr="00C01858" w:rsidTr="001E4968">
        <w:trPr>
          <w:trHeight w:val="3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подсолнечника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26,57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30,50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26,68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26,78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26,89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27,11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27,21</w:t>
            </w:r>
          </w:p>
        </w:tc>
      </w:tr>
      <w:tr w:rsidR="00B024E2" w:rsidRPr="00C01858" w:rsidTr="001E4968">
        <w:trPr>
          <w:trHeight w:val="27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Валовой сбор картофеля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57,99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58,28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58,28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58,57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58,86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59,16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59,45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59,75</w:t>
            </w:r>
          </w:p>
        </w:tc>
      </w:tr>
      <w:tr w:rsidR="00B024E2" w:rsidRPr="00C01858" w:rsidTr="001E4968">
        <w:trPr>
          <w:trHeight w:val="27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Валовой сбор овощей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19,96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18,56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18,65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18,75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18,84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18,93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19,03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19,12</w:t>
            </w:r>
          </w:p>
        </w:tc>
      </w:tr>
      <w:tr w:rsidR="00B024E2" w:rsidRPr="00C01858" w:rsidTr="001E4968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Скот и птица на убой (в живом весе)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5,81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5,84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5,87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5,90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5,93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5,96</w:t>
            </w:r>
          </w:p>
        </w:tc>
      </w:tr>
      <w:tr w:rsidR="00B024E2" w:rsidRPr="00C01858" w:rsidTr="001E4968">
        <w:trPr>
          <w:trHeight w:val="30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38,76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40,45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40,65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40,86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41,06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41,27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41,47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41,68</w:t>
            </w:r>
          </w:p>
        </w:tc>
      </w:tr>
      <w:tr w:rsidR="00B024E2" w:rsidRPr="00C01858" w:rsidTr="001E4968">
        <w:trPr>
          <w:trHeight w:val="2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Яйца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тыс.шт</w:t>
            </w:r>
            <w:proofErr w:type="spellEnd"/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20,96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21,07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21,17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21,28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21,39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21,49</w:t>
            </w:r>
          </w:p>
        </w:tc>
      </w:tr>
      <w:tr w:rsidR="00B024E2" w:rsidRPr="00C01858" w:rsidTr="001E4968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024E2" w:rsidRPr="00C01858" w:rsidTr="001E4968">
        <w:trPr>
          <w:trHeight w:val="6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работ, выполненных по виду деятельности "Строительство"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в ценах соответствующих лет; 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994,30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431,29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438,60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435,60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447,37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439,96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456,32</w:t>
            </w:r>
          </w:p>
        </w:tc>
      </w:tr>
      <w:tr w:rsidR="00B024E2" w:rsidRPr="00C01858" w:rsidTr="001E4968">
        <w:trPr>
          <w:trHeight w:val="8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% к предыдущему году</w:t>
            </w: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137,19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148,43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40,01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94,53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96,77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96,37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97,61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96,93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97,79</w:t>
            </w:r>
          </w:p>
        </w:tc>
      </w:tr>
      <w:tr w:rsidR="00B024E2" w:rsidRPr="00C01858" w:rsidTr="001E4968">
        <w:trPr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Ввод в действие жилых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кв. м общей площади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6,95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7,05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7,15</w:t>
            </w:r>
          </w:p>
        </w:tc>
      </w:tr>
      <w:tr w:rsidR="00B024E2" w:rsidRPr="00C01858" w:rsidTr="001E4968">
        <w:trPr>
          <w:trHeight w:val="276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Торговля и услуги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024E2" w:rsidRPr="00C01858" w:rsidTr="001E4968">
        <w:trPr>
          <w:trHeight w:val="2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2659,40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2968,03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3086,75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3271,96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3333,69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3494,45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3600,39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3704,12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3888,42</w:t>
            </w:r>
          </w:p>
        </w:tc>
      </w:tr>
      <w:tr w:rsidR="00B024E2" w:rsidRPr="00C01858" w:rsidTr="001E4968">
        <w:trPr>
          <w:trHeight w:val="8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Индекс физического объема оборота розничной торговли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% к предыдущему году</w:t>
            </w: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103,72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96,30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101,34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97,41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102,69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103,85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101,92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103,85</w:t>
            </w:r>
          </w:p>
        </w:tc>
      </w:tr>
      <w:tr w:rsidR="00B024E2" w:rsidRPr="00C01858" w:rsidTr="001E4968">
        <w:trPr>
          <w:trHeight w:val="48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платных услуг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1182,80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1454,84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1542,13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1571,23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1647,00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1696,93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1745,82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1832,68</w:t>
            </w:r>
          </w:p>
        </w:tc>
      </w:tr>
      <w:tr w:rsidR="00B024E2" w:rsidRPr="00C01858" w:rsidTr="001E4968">
        <w:trPr>
          <w:trHeight w:val="9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Индекс физического объема платных услуг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% к предыдущему году</w:t>
            </w: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91,96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101,57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99,16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95,31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101,91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103,05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101,92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103,85</w:t>
            </w:r>
          </w:p>
        </w:tc>
      </w:tr>
      <w:tr w:rsidR="00B024E2" w:rsidRPr="00C01858" w:rsidTr="001E4968">
        <w:trPr>
          <w:trHeight w:val="276"/>
        </w:trPr>
        <w:tc>
          <w:tcPr>
            <w:tcW w:w="153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Малое и среднее предпринимательство, включая микропредприятия (без учета индивидуальных предпринимателей)</w:t>
            </w:r>
          </w:p>
        </w:tc>
      </w:tr>
      <w:tr w:rsidR="00B024E2" w:rsidRPr="00C01858" w:rsidTr="001E4968">
        <w:trPr>
          <w:trHeight w:val="27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малых и средних предприятий, включая микропредприятия (на конец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B024E2" w:rsidRPr="00C01858" w:rsidTr="001E4968">
        <w:trPr>
          <w:trHeight w:val="1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Среднесписочная численность работников на предприятиях малого и среднего предпринимательства (включая микропредприятия) (без внешних совместителей)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2,50</w:t>
            </w:r>
          </w:p>
        </w:tc>
      </w:tr>
      <w:tr w:rsidR="00B024E2" w:rsidRPr="00C01858" w:rsidTr="001E4968">
        <w:trPr>
          <w:trHeight w:val="7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Оборот малых и средних предприятий, включая микропредприятия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млрд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5,25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5,30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5,35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5,60</w:t>
            </w:r>
          </w:p>
        </w:tc>
      </w:tr>
      <w:tr w:rsidR="00B024E2" w:rsidRPr="00C01858" w:rsidTr="001E4968">
        <w:trPr>
          <w:trHeight w:val="2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024E2" w:rsidRPr="00C01858" w:rsidTr="001E4968">
        <w:trPr>
          <w:trHeight w:val="6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Инвестиции в основной капитал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ценах соответствующих лет; млн.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6682,90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6689,58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7024,06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7358,54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7375,27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8094,40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7744,03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8903,83</w:t>
            </w:r>
          </w:p>
        </w:tc>
      </w:tr>
      <w:tr w:rsidR="00B024E2" w:rsidRPr="00C01858" w:rsidTr="001E4968">
        <w:trPr>
          <w:trHeight w:val="8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Индекс физического объема инвестиций в основной капитал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123,84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122,68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99,24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104,27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100,38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105,67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100,67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105,67</w:t>
            </w:r>
          </w:p>
        </w:tc>
      </w:tr>
      <w:tr w:rsidR="00B024E2" w:rsidRPr="00C01858" w:rsidTr="001E4968">
        <w:trPr>
          <w:trHeight w:val="146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инвестиций в основной капитал за счет всех источников финансирования (без субъектов малого предпринимательства и объемов инвестиций, не наблюдаемых прямыми статистическими методами)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млн. руб.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3548,60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3025,10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3748,60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4500,00</w:t>
            </w:r>
          </w:p>
        </w:tc>
      </w:tr>
      <w:tr w:rsidR="00B024E2" w:rsidRPr="00C01858" w:rsidTr="001E4968">
        <w:trPr>
          <w:trHeight w:val="66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82,60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79,08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89,29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97,32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115,75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115,83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109,77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115,10</w:t>
            </w:r>
          </w:p>
        </w:tc>
      </w:tr>
      <w:tr w:rsidR="00B024E2" w:rsidRPr="00C01858" w:rsidTr="001E4968">
        <w:trPr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Инвестиции в основной капитал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2196,12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1514,10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1340,00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1582,00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1930,00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2223,60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2420,00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2950,00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Привлеченные средства,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1777,96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1510,60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1511,00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1515,00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1518,00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1520,00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1525,00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1530,00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1550,00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кредиты банков,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1726,95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1317,10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978,52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866,00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1022,40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1247,30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1437,05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1563,98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1906,50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средства,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190,40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141,45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125,19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147,80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180,31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207,74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226,09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275,60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17,47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70,80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46,55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54,96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67,05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77,25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84,07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102,48</w:t>
            </w:r>
          </w:p>
        </w:tc>
      </w:tr>
      <w:tr w:rsidR="00B024E2" w:rsidRPr="00C01858" w:rsidTr="001E4968">
        <w:trPr>
          <w:trHeight w:val="27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бюджеты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56,50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41,98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37,15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43,86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53,51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61,65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67,09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81,78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из местных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63,10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46,88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41,49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48,98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59,76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68,85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74,93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91,34</w:t>
            </w:r>
          </w:p>
        </w:tc>
      </w:tr>
      <w:tr w:rsidR="00B024E2" w:rsidRPr="00C01858" w:rsidTr="001E4968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Консолидированный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024E2" w:rsidRPr="00C01858" w:rsidTr="001E4968">
        <w:trPr>
          <w:trHeight w:val="57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Доходы консолидированного бюджета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2226,11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2792,76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2816,80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2087,92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2525,81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1889,62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2295,13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1965,90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2297,84</w:t>
            </w:r>
          </w:p>
        </w:tc>
      </w:tr>
      <w:tr w:rsidR="00B024E2" w:rsidRPr="00C01858" w:rsidTr="001E4968">
        <w:trPr>
          <w:trHeight w:val="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Налоговые и неналоговые доходы,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490,75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755,31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792,75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762,88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878,98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792,26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957,04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815,54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1017,60</w:t>
            </w:r>
          </w:p>
        </w:tc>
      </w:tr>
      <w:tr w:rsidR="00B024E2" w:rsidRPr="00C01858" w:rsidTr="001E4968">
        <w:trPr>
          <w:trHeight w:val="10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Налоговые доходы консолидированного бюджета муниципального образования Ставропольского края 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376,83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645,04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683,27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677,50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788,74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713,88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875,57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737,16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936,13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421,51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435,53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448,85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542,00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469,65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590,61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481,32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636,19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51,91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51,83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52,28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55,90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54,67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77,12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56,40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80,45</w:t>
            </w:r>
          </w:p>
        </w:tc>
      </w:tr>
      <w:tr w:rsidR="00B024E2" w:rsidRPr="00C01858" w:rsidTr="001E4968">
        <w:trPr>
          <w:trHeight w:val="7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33,61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34,15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32,70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35,35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36,76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42,45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46,12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22,41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21,91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23,63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26,80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24,12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27,55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25,24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28,34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63,55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65,57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63,76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68,76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67,68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71,34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69,40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73,99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110,27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85,38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90,24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78,38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81,47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78,38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81,47</w:t>
            </w:r>
          </w:p>
        </w:tc>
      </w:tr>
      <w:tr w:rsidR="00B024E2" w:rsidRPr="00C01858" w:rsidTr="001E4968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Безвозмездные поступления всего, 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1735,36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2037,45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2024,05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1325,04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1646,83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1097,36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1338,09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1150,36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1280,24</w:t>
            </w:r>
          </w:p>
        </w:tc>
      </w:tr>
      <w:tr w:rsidR="00B024E2" w:rsidRPr="00C01858" w:rsidTr="001E4968">
        <w:trPr>
          <w:trHeight w:val="66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Расходы консолидированного бюджета, в том числе по направлениям: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2219,51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2752,89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2960,15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2087,92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2525,81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1889,62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2295,13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1965,90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2297,84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315,69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363,33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440,02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397,95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481,41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330,68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401,64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339,21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396,49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4,07</w:t>
            </w:r>
          </w:p>
        </w:tc>
      </w:tr>
      <w:tr w:rsidR="00B024E2" w:rsidRPr="00C01858" w:rsidTr="001E4968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10,65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12,88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10,60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12,88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11,02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12,88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240,96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547,19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367,65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133,91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161,99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65,44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79,48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70,85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82,81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96,10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120,27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68,93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83,39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89,53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108,74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51,12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59,75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938,77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1232,02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1510,80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1048,78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1268,74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960,14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1166,18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1042,94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1219,04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172,44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140,77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155,70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144,34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174,61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140,33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170,45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145,83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170,45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444,72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340,81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330,78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260,36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314,97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269,94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327,87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280,34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327,68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21,86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22,20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20,60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24,92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20,31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24,67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21,11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24,67</w:t>
            </w:r>
          </w:p>
        </w:tc>
      </w:tr>
      <w:tr w:rsidR="00B024E2" w:rsidRPr="00C01858" w:rsidTr="001E4968">
        <w:trPr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Дефицит(-</w:t>
            </w:r>
            <w:proofErr w:type="gramStart"/>
            <w:r w:rsidRPr="00C018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),профицит</w:t>
            </w:r>
            <w:proofErr w:type="gramEnd"/>
            <w:r w:rsidRPr="00C018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(+) консолидированного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39,87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-143,35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024E2" w:rsidRPr="00C01858" w:rsidTr="001E4968">
        <w:trPr>
          <w:trHeight w:val="19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Труд и занятость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024E2" w:rsidRPr="00C01858" w:rsidTr="001E49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рабочей силы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23,47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23,47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23,47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23,47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23,47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23,47</w:t>
            </w:r>
          </w:p>
        </w:tc>
      </w:tr>
      <w:tr w:rsidR="00B024E2" w:rsidRPr="00C01858" w:rsidTr="001E4968">
        <w:trPr>
          <w:trHeight w:val="54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трудовых ресурсов – 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35,14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35,15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35,66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35,10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35,66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35,37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35,66</w:t>
            </w:r>
          </w:p>
        </w:tc>
      </w:tr>
      <w:tr w:rsidR="00B024E2" w:rsidRPr="00C01858" w:rsidTr="001E4968">
        <w:trPr>
          <w:trHeight w:val="57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трудоспособное население в трудоспособном возрасте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31,48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31,92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31,50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31,92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31,70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31,92</w:t>
            </w:r>
          </w:p>
        </w:tc>
      </w:tr>
      <w:tr w:rsidR="00B024E2" w:rsidRPr="00C01858" w:rsidTr="001E4968">
        <w:trPr>
          <w:trHeight w:val="4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иностранные трудовые мигранты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B024E2" w:rsidRPr="00C01858" w:rsidTr="001E4968">
        <w:trPr>
          <w:trHeight w:val="9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лиц старше трудоспособного возраста и подростков, занятых в экономике,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3,73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3,59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3,73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3,73</w:t>
            </w:r>
          </w:p>
        </w:tc>
      </w:tr>
      <w:tr w:rsidR="00B024E2" w:rsidRPr="00C01858" w:rsidTr="001E4968">
        <w:trPr>
          <w:trHeight w:val="55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пенсионеры старше трудоспособного возраста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3,59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3,59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3,66</w:t>
            </w:r>
          </w:p>
        </w:tc>
      </w:tr>
      <w:tr w:rsidR="00B024E2" w:rsidRPr="00C01858" w:rsidTr="001E4968">
        <w:trPr>
          <w:trHeight w:val="5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подростки моложе трудоспособного возраста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</w:p>
        </w:tc>
      </w:tr>
      <w:tr w:rsidR="00B024E2" w:rsidRPr="00C01858" w:rsidTr="001E4968">
        <w:trPr>
          <w:trHeight w:val="59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Среднегодовая численность занятых в экономике (по данным баланса трудовых ресурсов)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23,27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23,27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23,27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23,29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23,27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23,29</w:t>
            </w:r>
          </w:p>
        </w:tc>
      </w:tr>
      <w:tr w:rsidR="00B024E2" w:rsidRPr="00C01858" w:rsidTr="001E4968">
        <w:trPr>
          <w:trHeight w:val="70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Среднесписочная численность работников организаций (без внешних совместителей)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9,20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9,30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9,30</w:t>
            </w:r>
          </w:p>
        </w:tc>
      </w:tr>
      <w:tr w:rsidR="00B024E2" w:rsidRPr="00C01858" w:rsidTr="001E4968">
        <w:trPr>
          <w:trHeight w:val="69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41631,10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49766,60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57333,19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62493,18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63066,50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69054,96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69814,62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78032,11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80286,81</w:t>
            </w:r>
          </w:p>
        </w:tc>
      </w:tr>
      <w:tr w:rsidR="00B024E2" w:rsidRPr="00C01858" w:rsidTr="001E4968">
        <w:trPr>
          <w:trHeight w:val="84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119,54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109,00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110,50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110,70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113,00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115,00</w:t>
            </w:r>
          </w:p>
        </w:tc>
      </w:tr>
      <w:tr w:rsidR="00B024E2" w:rsidRPr="00C01858" w:rsidTr="001E4968">
        <w:trPr>
          <w:trHeight w:val="27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зарегистрированной безработицы (на конец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0,60</w:t>
            </w:r>
          </w:p>
        </w:tc>
      </w:tr>
      <w:tr w:rsidR="00B024E2" w:rsidRPr="00C01858" w:rsidTr="001E4968">
        <w:trPr>
          <w:trHeight w:val="98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0,18</w:t>
            </w:r>
          </w:p>
        </w:tc>
      </w:tr>
      <w:tr w:rsidR="00B024E2" w:rsidRPr="00C01858" w:rsidTr="001E4968">
        <w:trPr>
          <w:trHeight w:val="5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заработной платы работников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4350,28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5094,10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5975,38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7003,14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7015,10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8214,69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8242,74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9644,04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9693,46</w:t>
            </w:r>
          </w:p>
        </w:tc>
      </w:tr>
      <w:tr w:rsidR="00B024E2" w:rsidRPr="00C01858" w:rsidTr="001E4968">
        <w:trPr>
          <w:trHeight w:val="57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Темп роста фонда заработной платы работников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% г/г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109,79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117,10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117,30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117,20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117,40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117,30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117,50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117,40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C01858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858">
              <w:rPr>
                <w:rFonts w:ascii="Times New Roman" w:eastAsia="Times New Roman" w:hAnsi="Times New Roman" w:cs="Times New Roman"/>
                <w:sz w:val="20"/>
                <w:szCs w:val="20"/>
              </w:rPr>
              <w:t>117,60</w:t>
            </w:r>
          </w:p>
        </w:tc>
      </w:tr>
      <w:tr w:rsidR="00B024E2" w:rsidRPr="005209FB" w:rsidTr="001E4968">
        <w:trPr>
          <w:trHeight w:val="2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Развитие социальной сферы</w:t>
            </w: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024E2" w:rsidRPr="005209FB" w:rsidTr="001E4968">
        <w:trPr>
          <w:trHeight w:val="4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Численность детей в дошкольных образовательных учреждениях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1705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1674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1533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1533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1533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1533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1533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1533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1533</w:t>
            </w:r>
          </w:p>
        </w:tc>
      </w:tr>
      <w:tr w:rsidR="00B024E2" w:rsidRPr="005209FB" w:rsidTr="001E4968">
        <w:trPr>
          <w:trHeight w:val="28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Обеспеченность: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024E2" w:rsidRPr="005209FB" w:rsidTr="001E4968">
        <w:trPr>
          <w:trHeight w:val="5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больничными койками на 10 000 человек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коек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58,20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58,20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58,20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59,90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59,90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61,00</w:t>
            </w:r>
          </w:p>
        </w:tc>
      </w:tr>
      <w:tr w:rsidR="00B024E2" w:rsidRPr="005209FB" w:rsidTr="001E4968">
        <w:trPr>
          <w:trHeight w:val="5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0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общедоступными  библиотеками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0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</w:t>
            </w:r>
            <w:proofErr w:type="spellEnd"/>
            <w:r w:rsidRPr="00520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на 100 </w:t>
            </w:r>
            <w:proofErr w:type="spellStart"/>
            <w:proofErr w:type="gramStart"/>
            <w:r w:rsidRPr="00520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тыс.населения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53,40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53,40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53,40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54,50</w:t>
            </w:r>
          </w:p>
        </w:tc>
      </w:tr>
      <w:tr w:rsidR="00B024E2" w:rsidRPr="005209FB" w:rsidTr="001E4968">
        <w:trPr>
          <w:trHeight w:val="4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учреждениями культурно-досугового типа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0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</w:t>
            </w:r>
            <w:proofErr w:type="spellEnd"/>
            <w:r w:rsidRPr="00520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на 100 </w:t>
            </w:r>
            <w:proofErr w:type="spellStart"/>
            <w:proofErr w:type="gramStart"/>
            <w:r w:rsidRPr="00520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тыс.населения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30,90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30,90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30,90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30,20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30,90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30,20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30,90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30,20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30,90</w:t>
            </w:r>
          </w:p>
        </w:tc>
      </w:tr>
      <w:tr w:rsidR="00B024E2" w:rsidRPr="005209FB" w:rsidTr="001E4968">
        <w:trPr>
          <w:trHeight w:val="64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дошкольными образовательными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 на 1000 детей в возрасте 1-6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1104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1104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1104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1104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1104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1104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1104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1104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4E2" w:rsidRPr="005209FB" w:rsidRDefault="00B024E2" w:rsidP="001E49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9FB">
              <w:rPr>
                <w:rFonts w:ascii="Times New Roman" w:eastAsia="Times New Roman" w:hAnsi="Times New Roman" w:cs="Times New Roman"/>
                <w:sz w:val="20"/>
                <w:szCs w:val="20"/>
              </w:rPr>
              <w:t>1104</w:t>
            </w:r>
          </w:p>
        </w:tc>
      </w:tr>
    </w:tbl>
    <w:p w:rsidR="00B024E2" w:rsidRDefault="00B024E2" w:rsidP="00B024E2">
      <w:pPr>
        <w:pStyle w:val="a4"/>
        <w:ind w:left="1080"/>
        <w:rPr>
          <w:rFonts w:ascii="Times New Roman" w:hAnsi="Times New Roman" w:cs="Times New Roman"/>
          <w:sz w:val="20"/>
          <w:szCs w:val="20"/>
        </w:rPr>
      </w:pPr>
    </w:p>
    <w:p w:rsidR="00B024E2" w:rsidRPr="00581AFE" w:rsidRDefault="00B024E2" w:rsidP="00B024E2">
      <w:pPr>
        <w:pStyle w:val="a4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581AFE">
        <w:rPr>
          <w:rFonts w:ascii="Times New Roman" w:hAnsi="Times New Roman" w:cs="Times New Roman"/>
          <w:sz w:val="20"/>
          <w:szCs w:val="20"/>
        </w:rPr>
        <w:t xml:space="preserve">Приложение </w:t>
      </w:r>
      <w:proofErr w:type="gramStart"/>
      <w:r w:rsidRPr="00581AFE">
        <w:rPr>
          <w:rFonts w:ascii="Times New Roman" w:hAnsi="Times New Roman" w:cs="Times New Roman"/>
          <w:sz w:val="20"/>
          <w:szCs w:val="20"/>
        </w:rPr>
        <w:t xml:space="preserve">к  </w:t>
      </w:r>
      <w:r w:rsidRPr="00581AFE">
        <w:rPr>
          <w:rFonts w:ascii="Times New Roman" w:eastAsia="Times New Roman" w:hAnsi="Times New Roman" w:cs="Times New Roman"/>
          <w:sz w:val="20"/>
          <w:szCs w:val="20"/>
        </w:rPr>
        <w:t>Прогнозу</w:t>
      </w:r>
      <w:proofErr w:type="gramEnd"/>
      <w:r w:rsidRPr="00581AFE">
        <w:rPr>
          <w:rFonts w:ascii="Times New Roman" w:eastAsia="Times New Roman" w:hAnsi="Times New Roman" w:cs="Times New Roman"/>
          <w:sz w:val="20"/>
          <w:szCs w:val="20"/>
        </w:rPr>
        <w:t xml:space="preserve"> социально-экономического развития Ипатовского муниципального округа Ставропольского края на 2026 год и на период до 2028 года.</w:t>
      </w:r>
    </w:p>
    <w:p w:rsidR="00B024E2" w:rsidRDefault="00B024E2" w:rsidP="00B024E2">
      <w:pPr>
        <w:jc w:val="center"/>
      </w:pPr>
    </w:p>
    <w:p w:rsidR="00B024E2" w:rsidRDefault="00B024E2" w:rsidP="00B024E2">
      <w:pPr>
        <w:jc w:val="center"/>
      </w:pPr>
    </w:p>
    <w:p w:rsidR="00B024E2" w:rsidRDefault="00B024E2" w:rsidP="00B024E2">
      <w:pPr>
        <w:jc w:val="center"/>
      </w:pPr>
      <w:r>
        <w:t>____________________________</w:t>
      </w:r>
      <w:r w:rsidRPr="004374D0">
        <w:t>_</w:t>
      </w:r>
    </w:p>
    <w:p w:rsidR="00B024E2" w:rsidRDefault="00B024E2" w:rsidP="008F04E3">
      <w:pPr>
        <w:spacing w:line="240" w:lineRule="exact"/>
        <w:rPr>
          <w:rFonts w:ascii="Times New Roman" w:hAnsi="Times New Roman" w:cs="Times New Roman"/>
          <w:sz w:val="28"/>
          <w:szCs w:val="28"/>
        </w:rPr>
        <w:sectPr w:rsidR="00B024E2" w:rsidSect="00B024E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024E2" w:rsidRDefault="00B024E2" w:rsidP="008F04E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24E2" w:rsidRPr="00AB2149" w:rsidRDefault="00B024E2" w:rsidP="00B024E2">
      <w:pPr>
        <w:spacing w:line="240" w:lineRule="exact"/>
        <w:ind w:left="4536"/>
        <w:contextualSpacing/>
        <w:rPr>
          <w:rFonts w:ascii="Times New Roman" w:hAnsi="Times New Roman"/>
          <w:sz w:val="28"/>
          <w:szCs w:val="28"/>
        </w:rPr>
      </w:pPr>
      <w:r w:rsidRPr="00AB2149">
        <w:rPr>
          <w:rFonts w:ascii="Times New Roman" w:hAnsi="Times New Roman"/>
          <w:sz w:val="28"/>
          <w:szCs w:val="28"/>
        </w:rPr>
        <w:t>Приложение</w:t>
      </w:r>
    </w:p>
    <w:p w:rsidR="00B024E2" w:rsidRDefault="00B024E2" w:rsidP="00B024E2">
      <w:pPr>
        <w:spacing w:line="240" w:lineRule="exact"/>
        <w:ind w:left="4536"/>
        <w:contextualSpacing/>
        <w:rPr>
          <w:rFonts w:ascii="Times New Roman" w:hAnsi="Times New Roman"/>
          <w:sz w:val="28"/>
          <w:szCs w:val="28"/>
        </w:rPr>
      </w:pPr>
      <w:r w:rsidRPr="00AB2149">
        <w:rPr>
          <w:rFonts w:ascii="Times New Roman" w:hAnsi="Times New Roman"/>
          <w:sz w:val="28"/>
          <w:szCs w:val="28"/>
        </w:rPr>
        <w:t>к пр</w:t>
      </w:r>
      <w:r>
        <w:rPr>
          <w:rFonts w:ascii="Times New Roman" w:hAnsi="Times New Roman"/>
          <w:sz w:val="28"/>
          <w:szCs w:val="28"/>
        </w:rPr>
        <w:t xml:space="preserve">огнозу социально-экономического </w:t>
      </w:r>
      <w:r w:rsidRPr="00AB2149">
        <w:rPr>
          <w:rFonts w:ascii="Times New Roman" w:hAnsi="Times New Roman"/>
          <w:sz w:val="28"/>
          <w:szCs w:val="28"/>
        </w:rPr>
        <w:t xml:space="preserve">развития Ипатовского </w:t>
      </w:r>
      <w:r>
        <w:rPr>
          <w:rFonts w:ascii="Times New Roman" w:hAnsi="Times New Roman"/>
          <w:sz w:val="28"/>
          <w:szCs w:val="28"/>
        </w:rPr>
        <w:t xml:space="preserve">муниципального округа Ставропольского края </w:t>
      </w:r>
      <w:r w:rsidRPr="00AB2149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6</w:t>
      </w:r>
      <w:r w:rsidRPr="00AB2149">
        <w:rPr>
          <w:rFonts w:ascii="Times New Roman" w:hAnsi="Times New Roman"/>
          <w:sz w:val="28"/>
          <w:szCs w:val="28"/>
        </w:rPr>
        <w:t xml:space="preserve"> год и на период </w:t>
      </w:r>
      <w:r>
        <w:rPr>
          <w:rFonts w:ascii="Times New Roman" w:hAnsi="Times New Roman"/>
          <w:sz w:val="28"/>
          <w:szCs w:val="28"/>
        </w:rPr>
        <w:t xml:space="preserve">2027 и </w:t>
      </w:r>
      <w:r w:rsidRPr="00AB214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8 </w:t>
      </w:r>
      <w:r w:rsidRPr="00AB2149">
        <w:rPr>
          <w:rFonts w:ascii="Times New Roman" w:hAnsi="Times New Roman"/>
          <w:sz w:val="28"/>
          <w:szCs w:val="28"/>
        </w:rPr>
        <w:t>г</w:t>
      </w:r>
      <w:r w:rsidRPr="00AB2149">
        <w:rPr>
          <w:rFonts w:ascii="Times New Roman" w:hAnsi="Times New Roman"/>
          <w:sz w:val="28"/>
          <w:szCs w:val="28"/>
        </w:rPr>
        <w:t>о</w:t>
      </w:r>
      <w:r w:rsidRPr="00AB2149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ов</w:t>
      </w:r>
    </w:p>
    <w:p w:rsidR="00B024E2" w:rsidRDefault="00B024E2" w:rsidP="00B024E2">
      <w:pPr>
        <w:spacing w:line="24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024E2" w:rsidRPr="00AB2149" w:rsidRDefault="00B024E2" w:rsidP="00B024E2">
      <w:pPr>
        <w:spacing w:line="24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B2149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B024E2" w:rsidRPr="00AB2149" w:rsidRDefault="00B024E2" w:rsidP="00B024E2">
      <w:pPr>
        <w:pStyle w:val="Web1"/>
        <w:spacing w:before="0" w:beforeAutospacing="0" w:after="0" w:afterAutospacing="0" w:line="240" w:lineRule="exact"/>
        <w:contextualSpacing/>
        <w:jc w:val="center"/>
        <w:rPr>
          <w:b/>
          <w:bCs/>
          <w:sz w:val="28"/>
          <w:szCs w:val="28"/>
        </w:rPr>
      </w:pPr>
      <w:r w:rsidRPr="00AB2149">
        <w:rPr>
          <w:b/>
          <w:bCs/>
          <w:sz w:val="28"/>
          <w:szCs w:val="28"/>
        </w:rPr>
        <w:t>к прогнозу социально-экономического развития</w:t>
      </w:r>
    </w:p>
    <w:p w:rsidR="00B024E2" w:rsidRPr="00AB2149" w:rsidRDefault="00B024E2" w:rsidP="00B024E2">
      <w:pPr>
        <w:pStyle w:val="Web1"/>
        <w:spacing w:before="0" w:beforeAutospacing="0" w:after="0" w:afterAutospacing="0" w:line="240" w:lineRule="exact"/>
        <w:contextualSpacing/>
        <w:jc w:val="center"/>
        <w:rPr>
          <w:b/>
          <w:bCs/>
          <w:sz w:val="28"/>
          <w:szCs w:val="28"/>
        </w:rPr>
      </w:pPr>
      <w:r w:rsidRPr="00AB2149">
        <w:rPr>
          <w:b/>
          <w:bCs/>
          <w:sz w:val="28"/>
          <w:szCs w:val="28"/>
        </w:rPr>
        <w:t xml:space="preserve">Ипатовского </w:t>
      </w:r>
      <w:r>
        <w:rPr>
          <w:b/>
          <w:bCs/>
          <w:sz w:val="28"/>
          <w:szCs w:val="28"/>
        </w:rPr>
        <w:t>муниципального</w:t>
      </w:r>
      <w:r w:rsidRPr="00AB2149">
        <w:rPr>
          <w:b/>
          <w:bCs/>
          <w:sz w:val="28"/>
          <w:szCs w:val="28"/>
        </w:rPr>
        <w:t xml:space="preserve"> округа Ставропольского края </w:t>
      </w:r>
    </w:p>
    <w:p w:rsidR="00B024E2" w:rsidRPr="00AB2149" w:rsidRDefault="00B024E2" w:rsidP="00B024E2">
      <w:pPr>
        <w:spacing w:line="24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B2149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6 год</w:t>
      </w:r>
      <w:r w:rsidRPr="00AB21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на период 2</w:t>
      </w:r>
      <w:r w:rsidRPr="00AB2149">
        <w:rPr>
          <w:rFonts w:ascii="Times New Roman" w:hAnsi="Times New Roman"/>
          <w:b/>
          <w:sz w:val="28"/>
          <w:szCs w:val="28"/>
        </w:rPr>
        <w:t>02</w:t>
      </w:r>
      <w:r>
        <w:rPr>
          <w:rFonts w:ascii="Times New Roman" w:hAnsi="Times New Roman"/>
          <w:b/>
          <w:sz w:val="28"/>
          <w:szCs w:val="28"/>
        </w:rPr>
        <w:t>7 и 2028</w:t>
      </w:r>
      <w:r w:rsidRPr="00AB2149">
        <w:rPr>
          <w:rFonts w:ascii="Times New Roman" w:hAnsi="Times New Roman"/>
          <w:b/>
          <w:sz w:val="28"/>
          <w:szCs w:val="28"/>
        </w:rPr>
        <w:t xml:space="preserve"> г</w:t>
      </w:r>
      <w:r w:rsidRPr="00AB2149">
        <w:rPr>
          <w:rFonts w:ascii="Times New Roman" w:hAnsi="Times New Roman"/>
          <w:b/>
          <w:sz w:val="28"/>
          <w:szCs w:val="28"/>
        </w:rPr>
        <w:t>о</w:t>
      </w:r>
      <w:r w:rsidRPr="00AB2149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ов</w:t>
      </w:r>
    </w:p>
    <w:p w:rsidR="00B024E2" w:rsidRPr="00AB2149" w:rsidRDefault="00B024E2" w:rsidP="00B024E2">
      <w:pPr>
        <w:spacing w:line="240" w:lineRule="exact"/>
        <w:contextualSpacing/>
        <w:jc w:val="center"/>
        <w:rPr>
          <w:b/>
          <w:bCs/>
          <w:sz w:val="28"/>
          <w:szCs w:val="28"/>
        </w:rPr>
      </w:pPr>
    </w:p>
    <w:p w:rsidR="00B024E2" w:rsidRPr="003C25C3" w:rsidRDefault="00B024E2" w:rsidP="00B024E2">
      <w:pPr>
        <w:pStyle w:val="Web1"/>
        <w:shd w:val="clear" w:color="auto" w:fill="FFFFFF"/>
        <w:ind w:firstLine="851"/>
        <w:contextualSpacing/>
        <w:jc w:val="both"/>
        <w:rPr>
          <w:b/>
          <w:spacing w:val="2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П</w:t>
      </w:r>
      <w:r w:rsidRPr="003C25C3">
        <w:rPr>
          <w:b/>
          <w:sz w:val="28"/>
          <w:szCs w:val="28"/>
        </w:rPr>
        <w:t xml:space="preserve">рогноз социально-экономического развития Ипатовского муниципального округа Ставропольского края на 2026 год и на период 2027 и 2028 годов (далее соответственно – прогноз, </w:t>
      </w:r>
      <w:proofErr w:type="spellStart"/>
      <w:r w:rsidRPr="003C25C3">
        <w:rPr>
          <w:b/>
          <w:sz w:val="28"/>
          <w:szCs w:val="28"/>
        </w:rPr>
        <w:t>Ипатовский</w:t>
      </w:r>
      <w:proofErr w:type="spellEnd"/>
      <w:r w:rsidRPr="003C25C3">
        <w:rPr>
          <w:b/>
          <w:sz w:val="28"/>
          <w:szCs w:val="28"/>
        </w:rPr>
        <w:t xml:space="preserve"> округ)</w:t>
      </w:r>
      <w:r w:rsidRPr="003C25C3">
        <w:rPr>
          <w:b/>
          <w:spacing w:val="2"/>
          <w:sz w:val="28"/>
          <w:szCs w:val="28"/>
          <w:shd w:val="clear" w:color="auto" w:fill="FFFFFF"/>
        </w:rPr>
        <w:t xml:space="preserve"> разработан на основе анализа сложившейся ситуации в экономике, тенденций ее развития и в соответствии со сценарными условиями функционирования экономики и основными параметрами прогноза социально-экономического развития Российской Федерации и Ставропольского края на 2026 год и на плановый период 2027 и 2028 годов (далее – сценарные условия).</w:t>
      </w:r>
    </w:p>
    <w:p w:rsidR="00B024E2" w:rsidRPr="00122207" w:rsidRDefault="00B024E2" w:rsidP="00B024E2">
      <w:pPr>
        <w:pStyle w:val="Web1"/>
        <w:shd w:val="clear" w:color="auto" w:fill="FFFFFF"/>
        <w:ind w:firstLine="851"/>
        <w:contextualSpacing/>
        <w:jc w:val="both"/>
        <w:rPr>
          <w:b/>
          <w:sz w:val="28"/>
          <w:szCs w:val="28"/>
        </w:rPr>
      </w:pPr>
      <w:r w:rsidRPr="00122207">
        <w:rPr>
          <w:b/>
          <w:spacing w:val="2"/>
          <w:sz w:val="28"/>
          <w:szCs w:val="28"/>
          <w:shd w:val="clear" w:color="auto" w:fill="FFFFFF"/>
        </w:rPr>
        <w:t>Разработка прогноза осуществлялась в соответствии с</w:t>
      </w:r>
      <w:r w:rsidRPr="00122207">
        <w:rPr>
          <w:b/>
          <w:bCs/>
          <w:sz w:val="28"/>
          <w:szCs w:val="28"/>
        </w:rPr>
        <w:t xml:space="preserve"> методическими рекомендациями к разработке показателей прогнозов социал</w:t>
      </w:r>
      <w:r w:rsidRPr="00122207">
        <w:rPr>
          <w:b/>
          <w:bCs/>
          <w:sz w:val="28"/>
          <w:szCs w:val="28"/>
        </w:rPr>
        <w:t>ь</w:t>
      </w:r>
      <w:r w:rsidRPr="00122207">
        <w:rPr>
          <w:b/>
          <w:bCs/>
          <w:sz w:val="28"/>
          <w:szCs w:val="28"/>
        </w:rPr>
        <w:t>но-экономического развития муниципальных образований Ставропольского края,</w:t>
      </w:r>
      <w:r w:rsidRPr="00122207">
        <w:rPr>
          <w:b/>
          <w:spacing w:val="2"/>
          <w:sz w:val="28"/>
          <w:szCs w:val="28"/>
          <w:shd w:val="clear" w:color="auto" w:fill="FFFFFF"/>
        </w:rPr>
        <w:t xml:space="preserve"> с учетом </w:t>
      </w:r>
      <w:r>
        <w:rPr>
          <w:b/>
          <w:spacing w:val="2"/>
          <w:sz w:val="28"/>
          <w:szCs w:val="28"/>
          <w:shd w:val="clear" w:color="auto" w:fill="FFFFFF"/>
        </w:rPr>
        <w:t xml:space="preserve">параметров целевых показателей, установленных </w:t>
      </w:r>
      <w:hyperlink r:id="rId6" w:history="1">
        <w:r>
          <w:rPr>
            <w:b/>
            <w:sz w:val="28"/>
            <w:szCs w:val="28"/>
          </w:rPr>
          <w:t>Указом</w:t>
        </w:r>
      </w:hyperlink>
      <w:r w:rsidRPr="00472DAB">
        <w:rPr>
          <w:b/>
          <w:sz w:val="28"/>
          <w:szCs w:val="28"/>
        </w:rPr>
        <w:t xml:space="preserve"> Пр</w:t>
      </w:r>
      <w:r w:rsidRPr="00472DAB">
        <w:rPr>
          <w:b/>
          <w:sz w:val="28"/>
          <w:szCs w:val="28"/>
        </w:rPr>
        <w:t>е</w:t>
      </w:r>
      <w:r w:rsidRPr="00472DAB">
        <w:rPr>
          <w:b/>
          <w:sz w:val="28"/>
          <w:szCs w:val="28"/>
        </w:rPr>
        <w:t>зидента Российской Федерации от 07 мая 2024 г. № 309 «О национальных целях развития Российской Федерации на период до 2030 года и на перспективу до 2036 года»</w:t>
      </w:r>
      <w:r>
        <w:rPr>
          <w:b/>
          <w:sz w:val="28"/>
          <w:szCs w:val="28"/>
        </w:rPr>
        <w:t xml:space="preserve">, </w:t>
      </w:r>
      <w:r w:rsidRPr="00122207">
        <w:rPr>
          <w:b/>
          <w:spacing w:val="2"/>
          <w:sz w:val="28"/>
          <w:szCs w:val="28"/>
          <w:shd w:val="clear" w:color="auto" w:fill="FFFFFF"/>
        </w:rPr>
        <w:t>основных положений документов стратегического планирования Ставропольского края,  Стратегии социально-экономического развития Северо-Кавказского федерального округа до 2030 года</w:t>
      </w:r>
      <w:r w:rsidRPr="00122207">
        <w:rPr>
          <w:b/>
          <w:sz w:val="28"/>
          <w:szCs w:val="28"/>
        </w:rPr>
        <w:t>, утвержденной распоряжением Правительства Российской Федерации от 30 апреля 2022 г. № 1089-р</w:t>
      </w:r>
      <w:r w:rsidRPr="00122207">
        <w:rPr>
          <w:b/>
          <w:spacing w:val="2"/>
          <w:sz w:val="28"/>
          <w:szCs w:val="28"/>
          <w:shd w:val="clear" w:color="auto" w:fill="FFFFFF"/>
        </w:rPr>
        <w:t xml:space="preserve">, </w:t>
      </w:r>
      <w:r w:rsidRPr="00122207">
        <w:rPr>
          <w:b/>
          <w:sz w:val="28"/>
          <w:szCs w:val="28"/>
        </w:rPr>
        <w:t xml:space="preserve">Стратегии социально-экономического развития Ставропольского края до </w:t>
      </w:r>
      <w:r w:rsidRPr="00122207">
        <w:rPr>
          <w:b/>
          <w:spacing w:val="2"/>
          <w:sz w:val="28"/>
          <w:szCs w:val="28"/>
          <w:shd w:val="clear" w:color="auto" w:fill="FFFFFF"/>
        </w:rPr>
        <w:t xml:space="preserve">2035 года, </w:t>
      </w:r>
      <w:r w:rsidRPr="00122207">
        <w:rPr>
          <w:b/>
          <w:sz w:val="28"/>
          <w:szCs w:val="28"/>
        </w:rPr>
        <w:t>утвержденной Законом Ставропольского края от 27 декабря 2019 г. № 110-кз</w:t>
      </w:r>
      <w:r w:rsidRPr="00122207">
        <w:rPr>
          <w:b/>
          <w:spacing w:val="2"/>
          <w:sz w:val="28"/>
          <w:szCs w:val="28"/>
          <w:shd w:val="clear" w:color="auto" w:fill="FFFFFF"/>
        </w:rPr>
        <w:t>, стратегии</w:t>
      </w:r>
      <w:r w:rsidRPr="00122207">
        <w:rPr>
          <w:b/>
          <w:sz w:val="28"/>
          <w:szCs w:val="28"/>
        </w:rPr>
        <w:t xml:space="preserve"> социально-экономического развития Ипатовского городского округа Ставропольского края до 2035 года, утвержденной решением Думы Ипатовского горо</w:t>
      </w:r>
      <w:r w:rsidRPr="00122207">
        <w:rPr>
          <w:b/>
          <w:sz w:val="28"/>
          <w:szCs w:val="28"/>
        </w:rPr>
        <w:t>д</w:t>
      </w:r>
      <w:r w:rsidRPr="00122207">
        <w:rPr>
          <w:b/>
          <w:sz w:val="28"/>
          <w:szCs w:val="28"/>
        </w:rPr>
        <w:t xml:space="preserve">ского округа Ставропольского края от 17 декабря </w:t>
      </w:r>
      <w:smartTag w:uri="urn:schemas-microsoft-com:office:smarttags" w:element="metricconverter">
        <w:smartTagPr>
          <w:attr w:name="ProductID" w:val="2019 г"/>
        </w:smartTagPr>
        <w:r w:rsidRPr="00122207">
          <w:rPr>
            <w:b/>
            <w:sz w:val="28"/>
            <w:szCs w:val="28"/>
          </w:rPr>
          <w:t>2019 г</w:t>
        </w:r>
      </w:smartTag>
      <w:r w:rsidRPr="00122207">
        <w:rPr>
          <w:b/>
          <w:sz w:val="28"/>
          <w:szCs w:val="28"/>
        </w:rPr>
        <w:t>. № 118,</w:t>
      </w:r>
      <w:r w:rsidRPr="00122207">
        <w:rPr>
          <w:b/>
          <w:bCs/>
          <w:sz w:val="28"/>
          <w:szCs w:val="28"/>
        </w:rPr>
        <w:t xml:space="preserve"> основных </w:t>
      </w:r>
      <w:r w:rsidRPr="00122207">
        <w:rPr>
          <w:b/>
          <w:sz w:val="28"/>
          <w:szCs w:val="28"/>
        </w:rPr>
        <w:t>направлений бюджетной и налоговой политики Ставропольского края и Ипатовского муниципального о</w:t>
      </w:r>
      <w:r w:rsidRPr="00122207">
        <w:rPr>
          <w:b/>
          <w:sz w:val="28"/>
          <w:szCs w:val="28"/>
        </w:rPr>
        <w:t>к</w:t>
      </w:r>
      <w:r w:rsidRPr="00122207">
        <w:rPr>
          <w:b/>
          <w:sz w:val="28"/>
          <w:szCs w:val="28"/>
        </w:rPr>
        <w:t xml:space="preserve">руга Ставропольского края </w:t>
      </w:r>
      <w:r w:rsidRPr="00122207">
        <w:rPr>
          <w:b/>
          <w:spacing w:val="2"/>
          <w:sz w:val="28"/>
          <w:szCs w:val="28"/>
          <w:shd w:val="clear" w:color="auto" w:fill="FFFFFF"/>
        </w:rPr>
        <w:t>на 2026 год и плановый период 2027 и 2028 годов</w:t>
      </w:r>
      <w:r w:rsidRPr="00122207">
        <w:rPr>
          <w:b/>
          <w:sz w:val="28"/>
          <w:szCs w:val="28"/>
        </w:rPr>
        <w:t>.</w:t>
      </w:r>
    </w:p>
    <w:p w:rsidR="00B024E2" w:rsidRPr="00AB68B8" w:rsidRDefault="00B024E2" w:rsidP="00B024E2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AB68B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Прогноз учитывает итоги социально-экономического развития Ипатовского округа за 2024 год и январь -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сентябрь</w:t>
      </w:r>
      <w:r w:rsidRPr="00AB68B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2025 года</w:t>
      </w:r>
      <w:r w:rsidRPr="00AB68B8">
        <w:rPr>
          <w:rFonts w:ascii="Times New Roman" w:hAnsi="Times New Roman"/>
          <w:sz w:val="28"/>
          <w:szCs w:val="28"/>
        </w:rPr>
        <w:t xml:space="preserve">, а также прогнозные данные субъектов прогнозирования. При подготовке прогноза по отдельным показателям, в сравнении с прогнозируемыми ранее значениями, </w:t>
      </w:r>
      <w:r w:rsidRPr="00AB68B8">
        <w:rPr>
          <w:rFonts w:ascii="Times New Roman" w:hAnsi="Times New Roman"/>
          <w:sz w:val="28"/>
          <w:szCs w:val="28"/>
        </w:rPr>
        <w:lastRenderedPageBreak/>
        <w:t>внесены корректировки, что связано с уточнением статистических данных за анализируемый период.</w:t>
      </w:r>
    </w:p>
    <w:p w:rsidR="00B024E2" w:rsidRPr="00AB68B8" w:rsidRDefault="00B024E2" w:rsidP="00B024E2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AB68B8">
        <w:rPr>
          <w:rFonts w:ascii="Times New Roman" w:hAnsi="Times New Roman"/>
          <w:sz w:val="28"/>
          <w:szCs w:val="28"/>
        </w:rPr>
        <w:t>Кроме того, в 2025 году разработка прогноза осуществлялась не только с учетом восстановления экономических услови</w:t>
      </w:r>
      <w:r>
        <w:rPr>
          <w:rFonts w:ascii="Times New Roman" w:hAnsi="Times New Roman"/>
          <w:sz w:val="28"/>
          <w:szCs w:val="28"/>
        </w:rPr>
        <w:t>й</w:t>
      </w:r>
      <w:r w:rsidRPr="00AB68B8">
        <w:rPr>
          <w:rFonts w:ascii="Times New Roman" w:hAnsi="Times New Roman"/>
          <w:sz w:val="28"/>
          <w:szCs w:val="28"/>
        </w:rPr>
        <w:t xml:space="preserve">, связанных с эпидемиологическими факторами, но и с учетом развития экономики в условиях внешнего санкционного давления, в связи с этим сохраняется повышенная неопределенность траектории экономического развития в среднесрочном периоде. </w:t>
      </w:r>
    </w:p>
    <w:p w:rsidR="00B024E2" w:rsidRPr="00234C39" w:rsidRDefault="00B024E2" w:rsidP="00B024E2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234C3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Разработка прогноза осуществлялась исходя из приоритетов и задач, определенных </w:t>
      </w:r>
      <w:hyperlink r:id="rId7" w:history="1">
        <w:r>
          <w:rPr>
            <w:rFonts w:ascii="Times New Roman" w:hAnsi="Times New Roman"/>
            <w:sz w:val="28"/>
            <w:szCs w:val="28"/>
          </w:rPr>
          <w:t>У</w:t>
        </w:r>
        <w:r w:rsidRPr="00234C39">
          <w:rPr>
            <w:rFonts w:ascii="Times New Roman" w:hAnsi="Times New Roman"/>
            <w:sz w:val="28"/>
            <w:szCs w:val="28"/>
          </w:rPr>
          <w:t>казом</w:t>
        </w:r>
      </w:hyperlink>
      <w:r w:rsidRPr="00234C39">
        <w:rPr>
          <w:rFonts w:ascii="Times New Roman" w:hAnsi="Times New Roman"/>
          <w:sz w:val="28"/>
          <w:szCs w:val="28"/>
        </w:rPr>
        <w:t xml:space="preserve"> Пр</w:t>
      </w:r>
      <w:r w:rsidRPr="00234C39">
        <w:rPr>
          <w:rFonts w:ascii="Times New Roman" w:hAnsi="Times New Roman"/>
          <w:sz w:val="28"/>
          <w:szCs w:val="28"/>
        </w:rPr>
        <w:t>е</w:t>
      </w:r>
      <w:r w:rsidRPr="00234C39">
        <w:rPr>
          <w:rFonts w:ascii="Times New Roman" w:hAnsi="Times New Roman"/>
          <w:sz w:val="28"/>
          <w:szCs w:val="28"/>
        </w:rPr>
        <w:t>зидента Российской Федерации 07 мая 2024 года № 309 «О национальных целях развития Российской Федерации на период до 2030 года и на перспективу до 2036 года»</w:t>
      </w:r>
      <w:r w:rsidRPr="00234C3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</w:t>
      </w:r>
      <w:r w:rsidRPr="00234C39">
        <w:rPr>
          <w:rFonts w:ascii="Times New Roman" w:hAnsi="Times New Roman"/>
          <w:sz w:val="28"/>
          <w:szCs w:val="28"/>
        </w:rPr>
        <w:t>с учетом состояния и динамики мировой экономики, конъюнктуры мировых товарно-сырьевых рынков, а также состояния и тенденций развития российской экономики.</w:t>
      </w:r>
    </w:p>
    <w:p w:rsidR="00B024E2" w:rsidRPr="00234C39" w:rsidRDefault="00B024E2" w:rsidP="00B024E2">
      <w:pPr>
        <w:pStyle w:val="Web1"/>
        <w:shd w:val="clear" w:color="auto" w:fill="FFFFFF"/>
        <w:ind w:firstLine="851"/>
        <w:contextualSpacing/>
        <w:jc w:val="both"/>
        <w:rPr>
          <w:b/>
          <w:spacing w:val="2"/>
          <w:sz w:val="28"/>
          <w:szCs w:val="28"/>
        </w:rPr>
      </w:pPr>
      <w:r w:rsidRPr="00234C39">
        <w:rPr>
          <w:b/>
          <w:spacing w:val="2"/>
          <w:sz w:val="28"/>
          <w:szCs w:val="28"/>
        </w:rPr>
        <w:t>Прогноз разработан в двух основных вариантах: консервативный и базовый вариант. Различие вариантов прогноза обусловлено отличием моделей поведения частного бизнеса, перспективами повышения его конкурентоспособности и эффективностью реализации государственной политики развития, перспективами структурного и бюджетного маневра.</w:t>
      </w:r>
    </w:p>
    <w:p w:rsidR="00B024E2" w:rsidRPr="00234C39" w:rsidRDefault="00B024E2" w:rsidP="00B024E2">
      <w:pPr>
        <w:pStyle w:val="formattexttopleveltext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spacing w:val="2"/>
          <w:sz w:val="28"/>
          <w:szCs w:val="28"/>
        </w:rPr>
      </w:pPr>
      <w:r w:rsidRPr="00234C39">
        <w:rPr>
          <w:spacing w:val="2"/>
          <w:sz w:val="28"/>
          <w:szCs w:val="28"/>
        </w:rPr>
        <w:t>Консервативный вариант прогноза разрабатывается на основе сценарных условий, характеризующих существенное ухудшение темпов экономического роста Ипатовского округа, внешнеэкономических и иных условий.</w:t>
      </w:r>
    </w:p>
    <w:p w:rsidR="00B024E2" w:rsidRPr="00234C39" w:rsidRDefault="00B024E2" w:rsidP="00B024E2">
      <w:pPr>
        <w:pStyle w:val="formattexttopleveltext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spacing w:val="2"/>
          <w:sz w:val="28"/>
          <w:szCs w:val="28"/>
        </w:rPr>
      </w:pPr>
      <w:r w:rsidRPr="00234C39">
        <w:rPr>
          <w:spacing w:val="2"/>
          <w:sz w:val="28"/>
          <w:szCs w:val="28"/>
        </w:rPr>
        <w:t>Базовый вариант прогноза характеризует основные тенденции и параметры развития экономики Ипатовского округа при сценарных условиях, характеризующих консервативные оценки темпов экономического роста Ипатовского округа, внешнеэкономических и иных условий.</w:t>
      </w:r>
    </w:p>
    <w:p w:rsidR="00B024E2" w:rsidRPr="00234C39" w:rsidRDefault="00B024E2" w:rsidP="00B024E2">
      <w:pPr>
        <w:pStyle w:val="formattexttopleveltext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spacing w:val="2"/>
          <w:sz w:val="28"/>
          <w:szCs w:val="28"/>
        </w:rPr>
      </w:pPr>
      <w:r w:rsidRPr="00234C39">
        <w:rPr>
          <w:spacing w:val="2"/>
          <w:sz w:val="28"/>
          <w:szCs w:val="28"/>
        </w:rPr>
        <w:t>Прогноз сформирован с учетом анализа внешней ситуации и процессов, происходящих в различных направлениях муниципального развития.</w:t>
      </w:r>
    </w:p>
    <w:p w:rsidR="00B024E2" w:rsidRPr="00113EB0" w:rsidRDefault="00B024E2" w:rsidP="00B024E2">
      <w:pPr>
        <w:pStyle w:val="Default"/>
        <w:shd w:val="clear" w:color="auto" w:fill="FFFFFF"/>
        <w:ind w:left="927" w:firstLine="851"/>
        <w:contextualSpacing/>
        <w:jc w:val="center"/>
        <w:rPr>
          <w:sz w:val="20"/>
          <w:szCs w:val="20"/>
        </w:rPr>
      </w:pPr>
    </w:p>
    <w:p w:rsidR="00B024E2" w:rsidRPr="00113EB0" w:rsidRDefault="00B024E2" w:rsidP="00B024E2">
      <w:pPr>
        <w:pStyle w:val="Default"/>
        <w:shd w:val="clear" w:color="auto" w:fill="FFFFFF"/>
        <w:contextualSpacing/>
        <w:jc w:val="center"/>
        <w:rPr>
          <w:b/>
          <w:sz w:val="28"/>
          <w:szCs w:val="28"/>
        </w:rPr>
      </w:pPr>
      <w:r w:rsidRPr="00113EB0">
        <w:rPr>
          <w:b/>
          <w:sz w:val="28"/>
          <w:szCs w:val="28"/>
        </w:rPr>
        <w:t>Общая оценка социал</w:t>
      </w:r>
      <w:r w:rsidRPr="00113EB0">
        <w:rPr>
          <w:b/>
          <w:sz w:val="28"/>
          <w:szCs w:val="28"/>
        </w:rPr>
        <w:t>ь</w:t>
      </w:r>
      <w:r w:rsidRPr="00113EB0">
        <w:rPr>
          <w:b/>
          <w:sz w:val="28"/>
          <w:szCs w:val="28"/>
        </w:rPr>
        <w:t xml:space="preserve">но – экономической ситуации в </w:t>
      </w:r>
    </w:p>
    <w:p w:rsidR="00B024E2" w:rsidRPr="00113EB0" w:rsidRDefault="00B024E2" w:rsidP="00B024E2">
      <w:pPr>
        <w:pStyle w:val="Default"/>
        <w:shd w:val="clear" w:color="auto" w:fill="FFFFFF"/>
        <w:contextualSpacing/>
        <w:jc w:val="center"/>
        <w:rPr>
          <w:b/>
          <w:sz w:val="28"/>
          <w:szCs w:val="28"/>
        </w:rPr>
      </w:pPr>
      <w:r w:rsidRPr="00113EB0">
        <w:rPr>
          <w:b/>
          <w:sz w:val="28"/>
          <w:szCs w:val="28"/>
        </w:rPr>
        <w:t>Ипатовском муниципальном округе Ставропольского края</w:t>
      </w:r>
    </w:p>
    <w:p w:rsidR="00B024E2" w:rsidRPr="00113EB0" w:rsidRDefault="00B024E2" w:rsidP="00B024E2">
      <w:pPr>
        <w:shd w:val="clear" w:color="auto" w:fill="FFFFFF"/>
        <w:ind w:firstLine="851"/>
        <w:contextualSpacing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B024E2" w:rsidRPr="006D3F95" w:rsidRDefault="00B024E2" w:rsidP="00B024E2">
      <w:pPr>
        <w:ind w:firstLine="851"/>
        <w:rPr>
          <w:rFonts w:ascii="Times New Roman" w:eastAsia="Calibri" w:hAnsi="Times New Roman"/>
          <w:bCs/>
          <w:sz w:val="28"/>
          <w:szCs w:val="28"/>
          <w:lang w:eastAsia="en-US" w:bidi="en-US"/>
        </w:rPr>
      </w:pPr>
      <w:r w:rsidRPr="006D3F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Социально - экономическое положение Ипатовского округа в 2024 году и за </w:t>
      </w:r>
      <w:r w:rsidRPr="006D3F9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январь -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сентябрь</w:t>
      </w:r>
      <w:r w:rsidRPr="006D3F9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2025 года</w:t>
      </w:r>
      <w:r w:rsidRPr="006D3F95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 w:rsidRPr="006D3F95">
        <w:rPr>
          <w:rFonts w:ascii="Times New Roman" w:eastAsia="Calibri" w:hAnsi="Times New Roman"/>
          <w:bCs/>
          <w:sz w:val="28"/>
          <w:szCs w:val="28"/>
          <w:lang w:eastAsia="en-US" w:bidi="en-US"/>
        </w:rPr>
        <w:t>отражает факт преобладания позитивных тенденций в экономике и социальной сфере окр</w:t>
      </w:r>
      <w:r w:rsidRPr="006D3F95">
        <w:rPr>
          <w:rFonts w:ascii="Times New Roman" w:eastAsia="Calibri" w:hAnsi="Times New Roman"/>
          <w:bCs/>
          <w:sz w:val="28"/>
          <w:szCs w:val="28"/>
          <w:lang w:eastAsia="en-US" w:bidi="en-US"/>
        </w:rPr>
        <w:t>у</w:t>
      </w:r>
      <w:r w:rsidRPr="006D3F95">
        <w:rPr>
          <w:rFonts w:ascii="Times New Roman" w:eastAsia="Calibri" w:hAnsi="Times New Roman"/>
          <w:bCs/>
          <w:sz w:val="28"/>
          <w:szCs w:val="28"/>
          <w:lang w:eastAsia="en-US" w:bidi="en-US"/>
        </w:rPr>
        <w:t xml:space="preserve">га. </w:t>
      </w:r>
    </w:p>
    <w:p w:rsidR="00B024E2" w:rsidRPr="006D3F95" w:rsidRDefault="00B024E2" w:rsidP="00B024E2">
      <w:pPr>
        <w:ind w:firstLine="851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6D3F95">
        <w:rPr>
          <w:rFonts w:ascii="Times New Roman" w:hAnsi="Times New Roman"/>
          <w:sz w:val="28"/>
          <w:szCs w:val="28"/>
        </w:rPr>
        <w:t>Выполнены пл</w:t>
      </w:r>
      <w:r w:rsidRPr="006D3F95">
        <w:rPr>
          <w:rFonts w:ascii="Times New Roman" w:hAnsi="Times New Roman"/>
          <w:sz w:val="28"/>
          <w:szCs w:val="28"/>
        </w:rPr>
        <w:t>а</w:t>
      </w:r>
      <w:r w:rsidRPr="006D3F95">
        <w:rPr>
          <w:rFonts w:ascii="Times New Roman" w:hAnsi="Times New Roman"/>
          <w:sz w:val="28"/>
          <w:szCs w:val="28"/>
        </w:rPr>
        <w:t>новые назначения налоговых и неналоговых доходов округа, что позволило значительно увеличить объем ассигнований на решение вопросов учреждений социальной сферы Ипатовского округа программно-целевым методом.</w:t>
      </w:r>
    </w:p>
    <w:p w:rsidR="00B024E2" w:rsidRPr="00D64943" w:rsidRDefault="00B024E2" w:rsidP="00B024E2">
      <w:pPr>
        <w:shd w:val="clear" w:color="auto" w:fill="FFFFFF"/>
        <w:ind w:firstLine="851"/>
        <w:rPr>
          <w:rFonts w:ascii="Times New Roman" w:hAnsi="Times New Roman"/>
          <w:sz w:val="28"/>
          <w:szCs w:val="28"/>
        </w:rPr>
      </w:pPr>
      <w:r w:rsidRPr="00D64943">
        <w:rPr>
          <w:rFonts w:ascii="Times New Roman" w:hAnsi="Times New Roman"/>
          <w:bCs/>
          <w:sz w:val="28"/>
          <w:szCs w:val="28"/>
        </w:rPr>
        <w:t xml:space="preserve">На территории Ипатовского округа по данным органов статистики на 01 января 2025 года </w:t>
      </w:r>
      <w:r w:rsidRPr="00D64943">
        <w:rPr>
          <w:rFonts w:ascii="Times New Roman" w:hAnsi="Times New Roman"/>
          <w:sz w:val="28"/>
          <w:szCs w:val="28"/>
        </w:rPr>
        <w:t xml:space="preserve">осуществляли деятельность 1 699 субъектов всех форм </w:t>
      </w:r>
      <w:r w:rsidRPr="00D64943">
        <w:rPr>
          <w:rFonts w:ascii="Times New Roman" w:hAnsi="Times New Roman"/>
          <w:sz w:val="28"/>
          <w:szCs w:val="28"/>
        </w:rPr>
        <w:lastRenderedPageBreak/>
        <w:t>собственности, или 102,2 процента к уровню 2023 года (1 663 субъекта), в том числе 307 юридических лиц (95,0 процентов), 1 215 индивидуальных предпринимателей (104,0 процента), 164 глав крестьянских (фермерских) хозяйств (102,5 процента), 10 адвокатов и нотариусов (83,3 процента).</w:t>
      </w:r>
    </w:p>
    <w:p w:rsidR="00B024E2" w:rsidRPr="007275CB" w:rsidRDefault="00B024E2" w:rsidP="00B024E2">
      <w:pPr>
        <w:tabs>
          <w:tab w:val="left" w:pos="284"/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 w:rsidRPr="007275CB">
        <w:rPr>
          <w:rFonts w:ascii="Times New Roman" w:hAnsi="Times New Roman"/>
          <w:sz w:val="28"/>
          <w:szCs w:val="28"/>
        </w:rPr>
        <w:t xml:space="preserve">По данным статистических органов по итогам 2024 года </w:t>
      </w:r>
      <w:r w:rsidRPr="007275CB">
        <w:rPr>
          <w:rFonts w:ascii="Times New Roman" w:hAnsi="Times New Roman"/>
          <w:bCs/>
          <w:sz w:val="28"/>
          <w:szCs w:val="28"/>
        </w:rPr>
        <w:t xml:space="preserve">отгружено товаров, выполнено работ (услуг) крупными и средними предприятиями в объеме 15 930,3 </w:t>
      </w:r>
      <w:r w:rsidRPr="007275CB">
        <w:rPr>
          <w:rFonts w:ascii="Times New Roman" w:hAnsi="Times New Roman"/>
          <w:sz w:val="28"/>
          <w:szCs w:val="28"/>
        </w:rPr>
        <w:t xml:space="preserve">миллионов рублей или 122,5 процентов к уровню </w:t>
      </w:r>
      <w:r w:rsidRPr="007275CB">
        <w:rPr>
          <w:rFonts w:ascii="Times New Roman" w:hAnsi="Times New Roman"/>
          <w:bCs/>
          <w:sz w:val="28"/>
          <w:szCs w:val="28"/>
        </w:rPr>
        <w:t xml:space="preserve">2023 года (13 005,5 миллионов рублей). </w:t>
      </w:r>
    </w:p>
    <w:p w:rsidR="00B024E2" w:rsidRPr="008E4E83" w:rsidRDefault="00B024E2" w:rsidP="00B024E2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E4E83">
        <w:rPr>
          <w:rFonts w:ascii="Times New Roman" w:hAnsi="Times New Roman"/>
          <w:sz w:val="28"/>
          <w:szCs w:val="28"/>
        </w:rPr>
        <w:t>Крупными и средними предприятиями Ипатовского округа продано товаров несобственного производства на 3 908,4 миллионов рублей, или 117,5 процентов к уровню 2023 года.</w:t>
      </w:r>
    </w:p>
    <w:p w:rsidR="00B024E2" w:rsidRPr="008E4E83" w:rsidRDefault="00B024E2" w:rsidP="00B024E2">
      <w:pPr>
        <w:tabs>
          <w:tab w:val="left" w:pos="284"/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 w:rsidRPr="008E4E8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 - прежнему в экономике округа ведущее место занимают сельское хозяйство и промышленное производство, на долю которых </w:t>
      </w:r>
      <w:proofErr w:type="gramStart"/>
      <w:r w:rsidRPr="008E4E83">
        <w:rPr>
          <w:rFonts w:ascii="Times New Roman" w:eastAsia="Calibri" w:hAnsi="Times New Roman"/>
          <w:bCs/>
          <w:sz w:val="28"/>
          <w:szCs w:val="28"/>
          <w:lang w:eastAsia="en-US"/>
        </w:rPr>
        <w:t>приходится  87</w:t>
      </w:r>
      <w:proofErr w:type="gramEnd"/>
      <w:r w:rsidRPr="008E4E83">
        <w:rPr>
          <w:rFonts w:ascii="Times New Roman" w:eastAsia="Calibri" w:hAnsi="Times New Roman"/>
          <w:bCs/>
          <w:sz w:val="28"/>
          <w:szCs w:val="28"/>
          <w:lang w:eastAsia="en-US"/>
        </w:rPr>
        <w:t>,3 процента (30908,7 миллионов рублей) общей суммы отгруженных товаров по видам экономической деятельности</w:t>
      </w:r>
      <w:r w:rsidRPr="008E4E83">
        <w:rPr>
          <w:rFonts w:ascii="Times New Roman" w:hAnsi="Times New Roman"/>
          <w:sz w:val="28"/>
          <w:szCs w:val="28"/>
        </w:rPr>
        <w:t xml:space="preserve">. </w:t>
      </w:r>
    </w:p>
    <w:p w:rsidR="00B024E2" w:rsidRPr="00041A3F" w:rsidRDefault="00B024E2" w:rsidP="00B024E2">
      <w:pPr>
        <w:widowControl w:val="0"/>
        <w:autoSpaceDE w:val="0"/>
        <w:autoSpaceDN w:val="0"/>
        <w:adjustRightInd w:val="0"/>
        <w:ind w:firstLine="85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B024E2" w:rsidRPr="00041A3F" w:rsidRDefault="00B024E2" w:rsidP="00B024E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1A3F">
        <w:rPr>
          <w:rFonts w:ascii="Times New Roman" w:hAnsi="Times New Roman"/>
          <w:b/>
          <w:sz w:val="28"/>
          <w:szCs w:val="28"/>
        </w:rPr>
        <w:t>Население</w:t>
      </w:r>
    </w:p>
    <w:p w:rsidR="00B024E2" w:rsidRPr="00041A3F" w:rsidRDefault="00B024E2" w:rsidP="00B024E2">
      <w:pPr>
        <w:widowControl w:val="0"/>
        <w:shd w:val="clear" w:color="auto" w:fill="FFFFFF"/>
        <w:autoSpaceDE w:val="0"/>
        <w:autoSpaceDN w:val="0"/>
        <w:adjustRightInd w:val="0"/>
        <w:ind w:firstLine="85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B024E2" w:rsidRPr="00B61297" w:rsidRDefault="00B024E2" w:rsidP="00B024E2">
      <w:pPr>
        <w:shd w:val="clear" w:color="auto" w:fill="FFFFFF"/>
        <w:ind w:firstLine="851"/>
        <w:contextualSpacing/>
        <w:rPr>
          <w:rFonts w:ascii="Times New Roman" w:hAnsi="Times New Roman"/>
          <w:sz w:val="28"/>
          <w:szCs w:val="28"/>
        </w:rPr>
      </w:pPr>
      <w:r w:rsidRPr="00B61297">
        <w:rPr>
          <w:rFonts w:ascii="Times New Roman" w:hAnsi="Times New Roman"/>
          <w:sz w:val="28"/>
          <w:szCs w:val="28"/>
          <w:shd w:val="clear" w:color="auto" w:fill="FFFFFF"/>
        </w:rPr>
        <w:t>По статистическим данным среднегодовая ч</w:t>
      </w:r>
      <w:r w:rsidRPr="00B61297">
        <w:rPr>
          <w:rFonts w:ascii="Times New Roman" w:hAnsi="Times New Roman"/>
          <w:bCs/>
          <w:sz w:val="28"/>
          <w:szCs w:val="28"/>
          <w:shd w:val="clear" w:color="auto" w:fill="FFFFFF"/>
        </w:rPr>
        <w:t>исленность постоянно проживающего населения</w:t>
      </w:r>
      <w:r w:rsidRPr="00B61297">
        <w:rPr>
          <w:rFonts w:ascii="Times New Roman" w:hAnsi="Times New Roman"/>
          <w:sz w:val="28"/>
          <w:szCs w:val="28"/>
          <w:shd w:val="clear" w:color="auto" w:fill="FFFFFF"/>
        </w:rPr>
        <w:t xml:space="preserve"> на территории Ипатовского округа в 2024 году снижена на 0,53 тысячи человек по отнош</w:t>
      </w:r>
      <w:r w:rsidRPr="00B61297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B61297">
        <w:rPr>
          <w:rFonts w:ascii="Times New Roman" w:hAnsi="Times New Roman"/>
          <w:sz w:val="28"/>
          <w:szCs w:val="28"/>
          <w:shd w:val="clear" w:color="auto" w:fill="FFFFFF"/>
        </w:rPr>
        <w:t>нию к 2023 году и составила 56,39 тысяч человек (в 2023 г. – 56,92 тысяч человек). К 2028 году прогнозируется увеличение численн</w:t>
      </w:r>
      <w:r w:rsidRPr="00B61297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B61297">
        <w:rPr>
          <w:rFonts w:ascii="Times New Roman" w:hAnsi="Times New Roman"/>
          <w:sz w:val="28"/>
          <w:szCs w:val="28"/>
          <w:shd w:val="clear" w:color="auto" w:fill="FFFFFF"/>
        </w:rPr>
        <w:t>сти до 57,80 – 58,50 тысяч человек.</w:t>
      </w:r>
      <w:r w:rsidRPr="00B61297">
        <w:rPr>
          <w:rFonts w:ascii="Times New Roman" w:hAnsi="Times New Roman"/>
          <w:sz w:val="28"/>
          <w:szCs w:val="28"/>
        </w:rPr>
        <w:t xml:space="preserve"> </w:t>
      </w:r>
    </w:p>
    <w:p w:rsidR="00B024E2" w:rsidRPr="00B61297" w:rsidRDefault="00B024E2" w:rsidP="00B024E2">
      <w:pPr>
        <w:shd w:val="clear" w:color="auto" w:fill="FFFFFF"/>
        <w:ind w:firstLine="851"/>
        <w:contextualSpacing/>
        <w:rPr>
          <w:rFonts w:ascii="Times New Roman" w:hAnsi="Times New Roman"/>
          <w:sz w:val="28"/>
          <w:szCs w:val="28"/>
        </w:rPr>
      </w:pPr>
      <w:r w:rsidRPr="00B61297">
        <w:rPr>
          <w:rFonts w:ascii="Times New Roman" w:hAnsi="Times New Roman"/>
          <w:color w:val="000000"/>
          <w:sz w:val="28"/>
          <w:szCs w:val="28"/>
        </w:rPr>
        <w:t>Численность населения трудоспособного возраста Ипатовского округа на 1 января 2025 года, по оценке, сост</w:t>
      </w:r>
      <w:r w:rsidRPr="00B61297">
        <w:rPr>
          <w:rFonts w:ascii="Times New Roman" w:hAnsi="Times New Roman"/>
          <w:color w:val="000000"/>
          <w:sz w:val="28"/>
          <w:szCs w:val="28"/>
        </w:rPr>
        <w:t>а</w:t>
      </w:r>
      <w:r w:rsidRPr="00B61297">
        <w:rPr>
          <w:rFonts w:ascii="Times New Roman" w:hAnsi="Times New Roman"/>
          <w:color w:val="000000"/>
          <w:sz w:val="28"/>
          <w:szCs w:val="28"/>
        </w:rPr>
        <w:t>вила 32,56 тысяч человек. К 2028 году прогнозируется увеличение данного показателя в пределах 33,37 – 33,77 тысяч человек</w:t>
      </w:r>
      <w:r w:rsidRPr="00B61297">
        <w:rPr>
          <w:rFonts w:ascii="Times New Roman" w:hAnsi="Times New Roman"/>
          <w:sz w:val="28"/>
          <w:szCs w:val="28"/>
        </w:rPr>
        <w:t>.</w:t>
      </w:r>
    </w:p>
    <w:p w:rsidR="00B024E2" w:rsidRPr="00A35C43" w:rsidRDefault="00B024E2" w:rsidP="00B024E2">
      <w:pPr>
        <w:shd w:val="clear" w:color="auto" w:fill="FFFFFF"/>
        <w:ind w:firstLine="851"/>
        <w:contextualSpacing/>
        <w:rPr>
          <w:rFonts w:ascii="Times New Roman" w:hAnsi="Times New Roman"/>
          <w:sz w:val="28"/>
          <w:szCs w:val="28"/>
        </w:rPr>
      </w:pPr>
      <w:r w:rsidRPr="00A35C43">
        <w:rPr>
          <w:rFonts w:ascii="Times New Roman" w:hAnsi="Times New Roman"/>
          <w:color w:val="000000"/>
          <w:sz w:val="28"/>
          <w:szCs w:val="28"/>
        </w:rPr>
        <w:t xml:space="preserve">Численность населения старше трудоспособного возраста Ипатовского округа, по </w:t>
      </w:r>
      <w:proofErr w:type="gramStart"/>
      <w:r w:rsidRPr="00A35C43">
        <w:rPr>
          <w:rFonts w:ascii="Times New Roman" w:hAnsi="Times New Roman"/>
          <w:color w:val="000000"/>
          <w:sz w:val="28"/>
          <w:szCs w:val="28"/>
        </w:rPr>
        <w:t>оценке,  на</w:t>
      </w:r>
      <w:proofErr w:type="gramEnd"/>
      <w:r w:rsidRPr="00A35C43">
        <w:rPr>
          <w:rFonts w:ascii="Times New Roman" w:hAnsi="Times New Roman"/>
          <w:color w:val="000000"/>
          <w:sz w:val="28"/>
          <w:szCs w:val="28"/>
        </w:rPr>
        <w:t xml:space="preserve"> 1 января 2025 года сост</w:t>
      </w:r>
      <w:r w:rsidRPr="00A35C43">
        <w:rPr>
          <w:rFonts w:ascii="Times New Roman" w:hAnsi="Times New Roman"/>
          <w:color w:val="000000"/>
          <w:sz w:val="28"/>
          <w:szCs w:val="28"/>
        </w:rPr>
        <w:t>а</w:t>
      </w:r>
      <w:r w:rsidRPr="00A35C43">
        <w:rPr>
          <w:rFonts w:ascii="Times New Roman" w:hAnsi="Times New Roman"/>
          <w:color w:val="000000"/>
          <w:sz w:val="28"/>
          <w:szCs w:val="28"/>
        </w:rPr>
        <w:t>вила 14,28 тысяч человек. К 2028 году прогнозируется увеличение данного показателя до</w:t>
      </w:r>
      <w:r w:rsidRPr="00A35C43">
        <w:rPr>
          <w:rFonts w:ascii="Times New Roman" w:hAnsi="Times New Roman"/>
          <w:sz w:val="28"/>
          <w:szCs w:val="28"/>
          <w:shd w:val="clear" w:color="auto" w:fill="FFFFFF"/>
        </w:rPr>
        <w:t xml:space="preserve"> 14,63 – 14,81 тысяч человек</w:t>
      </w:r>
      <w:r w:rsidRPr="00A35C43">
        <w:rPr>
          <w:rFonts w:ascii="Times New Roman" w:hAnsi="Times New Roman"/>
          <w:sz w:val="28"/>
          <w:szCs w:val="28"/>
        </w:rPr>
        <w:t xml:space="preserve">. </w:t>
      </w:r>
    </w:p>
    <w:p w:rsidR="00B024E2" w:rsidRPr="001F26E7" w:rsidRDefault="00B024E2" w:rsidP="00B024E2">
      <w:pPr>
        <w:shd w:val="clear" w:color="auto" w:fill="FFFFFF"/>
        <w:ind w:firstLine="851"/>
        <w:contextualSpacing/>
        <w:rPr>
          <w:rFonts w:ascii="Times New Roman" w:hAnsi="Times New Roman"/>
          <w:sz w:val="28"/>
          <w:szCs w:val="28"/>
        </w:rPr>
      </w:pPr>
      <w:r w:rsidRPr="001F26E7">
        <w:rPr>
          <w:rFonts w:ascii="Times New Roman" w:hAnsi="Times New Roman"/>
          <w:sz w:val="28"/>
          <w:szCs w:val="28"/>
        </w:rPr>
        <w:t xml:space="preserve">Общий коэффициент рождаемости на 1000 человек населения по состоянию на 1 января 2025 года составил 6,6 промилле. В прогнозном периоде показатель прогнозируется на уровне 7,4 – 8,0 промилле. Это, прежде всего, обусловлено прогнозируемым увеличением рождаемости вторых и более детей. </w:t>
      </w:r>
    </w:p>
    <w:p w:rsidR="00B024E2" w:rsidRPr="00C5567F" w:rsidRDefault="00B024E2" w:rsidP="00B024E2">
      <w:pPr>
        <w:shd w:val="clear" w:color="auto" w:fill="FFFFFF"/>
        <w:ind w:firstLine="851"/>
        <w:contextualSpacing/>
        <w:rPr>
          <w:rFonts w:ascii="Times New Roman" w:hAnsi="Times New Roman"/>
          <w:sz w:val="28"/>
          <w:szCs w:val="28"/>
        </w:rPr>
      </w:pPr>
      <w:r w:rsidRPr="001F26E7">
        <w:rPr>
          <w:rFonts w:ascii="Times New Roman" w:hAnsi="Times New Roman"/>
          <w:sz w:val="28"/>
          <w:szCs w:val="28"/>
        </w:rPr>
        <w:t>Общий коэффициент смертности числа умерших на 1000 человек населения по состоянию на 1 января 2025 года составил 14,2 промилле, что ниже показателя на 1 января 2024 года на 0,4 промилле.</w:t>
      </w:r>
      <w:r w:rsidRPr="001F26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26E7">
        <w:rPr>
          <w:rFonts w:ascii="Times New Roman" w:hAnsi="Times New Roman"/>
          <w:sz w:val="28"/>
          <w:szCs w:val="28"/>
        </w:rPr>
        <w:t xml:space="preserve">В структуре причин общей смертности на первом месте стоят болезни кровообращения, на втором - </w:t>
      </w:r>
      <w:proofErr w:type="spellStart"/>
      <w:r w:rsidRPr="001F26E7">
        <w:rPr>
          <w:rFonts w:ascii="Times New Roman" w:hAnsi="Times New Roman"/>
          <w:sz w:val="28"/>
          <w:szCs w:val="28"/>
        </w:rPr>
        <w:t>онко</w:t>
      </w:r>
      <w:proofErr w:type="spellEnd"/>
      <w:r w:rsidRPr="001F26E7">
        <w:rPr>
          <w:rFonts w:ascii="Times New Roman" w:hAnsi="Times New Roman"/>
          <w:sz w:val="28"/>
          <w:szCs w:val="28"/>
        </w:rPr>
        <w:t xml:space="preserve"> заболевания, на третьем – насильственная смерть. </w:t>
      </w:r>
      <w:r w:rsidRPr="001F26E7">
        <w:rPr>
          <w:rFonts w:ascii="Times New Roman" w:hAnsi="Times New Roman"/>
          <w:sz w:val="28"/>
          <w:szCs w:val="28"/>
          <w:shd w:val="clear" w:color="auto" w:fill="FFFFFF"/>
        </w:rPr>
        <w:t xml:space="preserve">В связи с тем, на базе </w:t>
      </w:r>
      <w:r w:rsidRPr="001F26E7">
        <w:rPr>
          <w:rStyle w:val="st"/>
          <w:rFonts w:ascii="Times New Roman" w:hAnsi="Times New Roman"/>
          <w:sz w:val="28"/>
          <w:szCs w:val="28"/>
        </w:rPr>
        <w:t>государственного бюджетного учреждения здравоохранения Ставропольского края «</w:t>
      </w:r>
      <w:r w:rsidRPr="001F26E7">
        <w:rPr>
          <w:rStyle w:val="af"/>
          <w:rFonts w:ascii="Times New Roman" w:hAnsi="Times New Roman"/>
          <w:i w:val="0"/>
          <w:sz w:val="28"/>
          <w:szCs w:val="28"/>
        </w:rPr>
        <w:t>Ипатовская</w:t>
      </w:r>
      <w:r w:rsidRPr="001F26E7">
        <w:rPr>
          <w:rStyle w:val="st"/>
          <w:rFonts w:ascii="Times New Roman" w:hAnsi="Times New Roman"/>
          <w:sz w:val="28"/>
          <w:szCs w:val="28"/>
        </w:rPr>
        <w:t xml:space="preserve"> районная больница»</w:t>
      </w:r>
      <w:r w:rsidRPr="001F26E7">
        <w:rPr>
          <w:rFonts w:ascii="Times New Roman" w:hAnsi="Times New Roman"/>
          <w:sz w:val="28"/>
          <w:szCs w:val="28"/>
          <w:shd w:val="clear" w:color="auto" w:fill="FFFFFF"/>
        </w:rPr>
        <w:t xml:space="preserve"> функци</w:t>
      </w:r>
      <w:r w:rsidRPr="001F26E7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1F26E7">
        <w:rPr>
          <w:rFonts w:ascii="Times New Roman" w:hAnsi="Times New Roman"/>
          <w:sz w:val="28"/>
          <w:szCs w:val="28"/>
          <w:shd w:val="clear" w:color="auto" w:fill="FFFFFF"/>
        </w:rPr>
        <w:t>нирует лечебно-диагностический центр, работа которого позволяет улучшить качество оказания медицинских услуг населению, обеспечить пр</w:t>
      </w:r>
      <w:r w:rsidRPr="001F26E7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1F26E7">
        <w:rPr>
          <w:rFonts w:ascii="Times New Roman" w:hAnsi="Times New Roman"/>
          <w:sz w:val="28"/>
          <w:szCs w:val="28"/>
          <w:shd w:val="clear" w:color="auto" w:fill="FFFFFF"/>
        </w:rPr>
        <w:t xml:space="preserve">филактику </w:t>
      </w:r>
      <w:r w:rsidRPr="001F26E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социально-значимых болезней, предотвращение смертности от онкологич</w:t>
      </w:r>
      <w:r w:rsidRPr="001F26E7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1F26E7">
        <w:rPr>
          <w:rFonts w:ascii="Times New Roman" w:hAnsi="Times New Roman"/>
          <w:sz w:val="28"/>
          <w:szCs w:val="28"/>
          <w:shd w:val="clear" w:color="auto" w:fill="FFFFFF"/>
        </w:rPr>
        <w:t xml:space="preserve">ских заболеваний, прогнозный коэффициент смертности </w:t>
      </w:r>
      <w:r w:rsidRPr="00C5567F">
        <w:rPr>
          <w:rFonts w:ascii="Times New Roman" w:hAnsi="Times New Roman"/>
          <w:sz w:val="28"/>
          <w:szCs w:val="28"/>
          <w:shd w:val="clear" w:color="auto" w:fill="FFFFFF"/>
        </w:rPr>
        <w:t>населения</w:t>
      </w:r>
      <w:r w:rsidRPr="00C5567F">
        <w:rPr>
          <w:rFonts w:ascii="Times New Roman" w:hAnsi="Times New Roman"/>
          <w:sz w:val="28"/>
          <w:szCs w:val="28"/>
        </w:rPr>
        <w:t xml:space="preserve"> к 2028 году составит 14,0 – 13,8 промилле.</w:t>
      </w:r>
    </w:p>
    <w:p w:rsidR="00B024E2" w:rsidRPr="00C5567F" w:rsidRDefault="00B024E2" w:rsidP="00B024E2">
      <w:pPr>
        <w:shd w:val="clear" w:color="auto" w:fill="FFFFFF"/>
        <w:ind w:firstLine="851"/>
        <w:contextualSpacing/>
        <w:rPr>
          <w:rFonts w:ascii="Times New Roman" w:hAnsi="Times New Roman"/>
          <w:sz w:val="28"/>
          <w:szCs w:val="28"/>
        </w:rPr>
      </w:pPr>
      <w:r w:rsidRPr="00C5567F">
        <w:rPr>
          <w:rFonts w:ascii="Times New Roman" w:hAnsi="Times New Roman"/>
          <w:sz w:val="28"/>
          <w:szCs w:val="28"/>
        </w:rPr>
        <w:t xml:space="preserve">Коэффициент естественного прироста населения на 1000 человек на 1 января 2025 года составил – 7,6 промилле. </w:t>
      </w:r>
      <w:r w:rsidRPr="00C5567F">
        <w:rPr>
          <w:rFonts w:ascii="Times New Roman" w:hAnsi="Times New Roman"/>
          <w:color w:val="000000"/>
          <w:sz w:val="28"/>
          <w:szCs w:val="28"/>
        </w:rPr>
        <w:t>К 2028 году прогнозируется уменьшение данного показателя до</w:t>
      </w:r>
      <w:r w:rsidRPr="00C5567F">
        <w:rPr>
          <w:rFonts w:ascii="Times New Roman" w:hAnsi="Times New Roman"/>
          <w:sz w:val="28"/>
          <w:szCs w:val="28"/>
        </w:rPr>
        <w:t xml:space="preserve"> – 6,6 – 5,8 промилле.</w:t>
      </w:r>
    </w:p>
    <w:p w:rsidR="00B024E2" w:rsidRDefault="00B024E2" w:rsidP="00B024E2">
      <w:pPr>
        <w:shd w:val="clear" w:color="auto" w:fill="FFFFFF"/>
        <w:ind w:firstLine="851"/>
        <w:contextualSpacing/>
        <w:rPr>
          <w:rFonts w:ascii="Times New Roman" w:hAnsi="Times New Roman"/>
          <w:sz w:val="28"/>
          <w:szCs w:val="28"/>
        </w:rPr>
      </w:pPr>
      <w:r w:rsidRPr="00C5567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2024 году на территорию Ипатовского округа прибыло 1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5567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287 человек, выбыло 1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5567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441 человек. Миграционный отток населения составил 154 человека, при показателе 2023 года 121 человек.</w:t>
      </w:r>
      <w:r w:rsidRPr="00C5567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556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плановом периоде 2026-2028 годов</w:t>
      </w:r>
      <w:r w:rsidRPr="00C5567F">
        <w:rPr>
          <w:rFonts w:ascii="Times New Roman" w:hAnsi="Times New Roman"/>
          <w:color w:val="000000"/>
          <w:sz w:val="28"/>
          <w:szCs w:val="28"/>
        </w:rPr>
        <w:t xml:space="preserve"> ожидается сохранение динамики снижения данного показателя</w:t>
      </w:r>
      <w:r w:rsidRPr="00C5567F">
        <w:rPr>
          <w:rFonts w:ascii="Times New Roman" w:hAnsi="Times New Roman"/>
          <w:sz w:val="28"/>
          <w:szCs w:val="28"/>
        </w:rPr>
        <w:t>.</w:t>
      </w:r>
    </w:p>
    <w:p w:rsidR="00B024E2" w:rsidRPr="00041A3F" w:rsidRDefault="00B024E2" w:rsidP="00B024E2">
      <w:pPr>
        <w:pStyle w:val="Web1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851"/>
        <w:contextualSpacing/>
        <w:jc w:val="center"/>
        <w:rPr>
          <w:b/>
          <w:sz w:val="20"/>
          <w:szCs w:val="20"/>
        </w:rPr>
      </w:pPr>
    </w:p>
    <w:p w:rsidR="00B024E2" w:rsidRDefault="00B024E2" w:rsidP="00B024E2">
      <w:pPr>
        <w:pStyle w:val="Web1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B024E2" w:rsidRDefault="00B024E2" w:rsidP="00B024E2">
      <w:pPr>
        <w:pStyle w:val="Web1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B024E2" w:rsidRPr="00041A3F" w:rsidRDefault="00B024E2" w:rsidP="00B024E2">
      <w:pPr>
        <w:pStyle w:val="Web1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041A3F">
        <w:rPr>
          <w:b/>
          <w:sz w:val="28"/>
          <w:szCs w:val="28"/>
        </w:rPr>
        <w:t>Промышленное производство</w:t>
      </w:r>
    </w:p>
    <w:p w:rsidR="00B024E2" w:rsidRPr="00041A3F" w:rsidRDefault="00B024E2" w:rsidP="00B024E2">
      <w:pPr>
        <w:pStyle w:val="Web1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851"/>
        <w:contextualSpacing/>
        <w:jc w:val="center"/>
        <w:rPr>
          <w:b/>
          <w:sz w:val="20"/>
          <w:szCs w:val="20"/>
        </w:rPr>
      </w:pPr>
    </w:p>
    <w:p w:rsidR="00B024E2" w:rsidRPr="00020594" w:rsidRDefault="00B024E2" w:rsidP="00B024E2">
      <w:pPr>
        <w:pStyle w:val="Default"/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020594">
        <w:rPr>
          <w:sz w:val="28"/>
          <w:szCs w:val="28"/>
        </w:rPr>
        <w:t>Структура промышленного производства в Ипатовском округе сформ</w:t>
      </w:r>
      <w:r w:rsidRPr="00020594">
        <w:rPr>
          <w:sz w:val="28"/>
          <w:szCs w:val="28"/>
        </w:rPr>
        <w:t>и</w:t>
      </w:r>
      <w:r w:rsidRPr="00020594">
        <w:rPr>
          <w:sz w:val="28"/>
          <w:szCs w:val="28"/>
        </w:rPr>
        <w:t>рована обрабатывающими организациями и предприятиями по обеспеч</w:t>
      </w:r>
      <w:r w:rsidRPr="00020594">
        <w:rPr>
          <w:sz w:val="28"/>
          <w:szCs w:val="28"/>
        </w:rPr>
        <w:t>е</w:t>
      </w:r>
      <w:r w:rsidRPr="00020594">
        <w:rPr>
          <w:sz w:val="28"/>
          <w:szCs w:val="28"/>
        </w:rPr>
        <w:t xml:space="preserve">нию электрической энергией, газом и паром, кондиционированием воздуха. </w:t>
      </w:r>
    </w:p>
    <w:p w:rsidR="00B024E2" w:rsidRPr="00020594" w:rsidRDefault="00B024E2" w:rsidP="00B024E2">
      <w:pPr>
        <w:shd w:val="clear" w:color="auto" w:fill="FFFFFF"/>
        <w:ind w:firstLine="851"/>
        <w:contextualSpacing/>
        <w:rPr>
          <w:rFonts w:ascii="Times New Roman" w:hAnsi="Times New Roman"/>
          <w:sz w:val="28"/>
          <w:szCs w:val="28"/>
        </w:rPr>
      </w:pPr>
      <w:r w:rsidRPr="00020594">
        <w:rPr>
          <w:rFonts w:ascii="Times New Roman" w:hAnsi="Times New Roman"/>
          <w:sz w:val="28"/>
          <w:szCs w:val="28"/>
        </w:rPr>
        <w:t xml:space="preserve">Промышленное производство в округе – многоотраслевое, и представлено (в соответствии с ОКВЭД) производством пищевых продуктов, добычей нерудных материалов, производством неметаллических минеральных продуктов (строительных материалов), </w:t>
      </w:r>
      <w:proofErr w:type="gramStart"/>
      <w:r w:rsidRPr="00020594">
        <w:rPr>
          <w:rFonts w:ascii="Times New Roman" w:hAnsi="Times New Roman"/>
          <w:sz w:val="28"/>
          <w:szCs w:val="28"/>
        </w:rPr>
        <w:t>обеспечение  электрической</w:t>
      </w:r>
      <w:proofErr w:type="gramEnd"/>
      <w:r w:rsidRPr="00020594">
        <w:rPr>
          <w:rFonts w:ascii="Times New Roman" w:hAnsi="Times New Roman"/>
          <w:sz w:val="28"/>
          <w:szCs w:val="28"/>
        </w:rPr>
        <w:t xml:space="preserve"> энергией, газом и паром, кондиционирование воздуха.</w:t>
      </w:r>
    </w:p>
    <w:p w:rsidR="00B024E2" w:rsidRPr="00CD5522" w:rsidRDefault="00B024E2" w:rsidP="00B024E2">
      <w:pPr>
        <w:shd w:val="clear" w:color="auto" w:fill="FFFFFF"/>
        <w:tabs>
          <w:tab w:val="left" w:pos="0"/>
        </w:tabs>
        <w:ind w:firstLine="851"/>
        <w:contextualSpacing/>
        <w:rPr>
          <w:rFonts w:ascii="Times New Roman" w:hAnsi="Times New Roman"/>
          <w:bCs/>
          <w:sz w:val="28"/>
          <w:szCs w:val="28"/>
        </w:rPr>
      </w:pPr>
      <w:r w:rsidRPr="00CD5522">
        <w:rPr>
          <w:rFonts w:ascii="Times New Roman" w:hAnsi="Times New Roman"/>
          <w:sz w:val="28"/>
          <w:szCs w:val="28"/>
        </w:rPr>
        <w:t>По данным статистических органов по итогам 2024 года предприятиями промышленности отгружено товаров собственного производства, выполнено работ и услуг собственными силами по промышле</w:t>
      </w:r>
      <w:r w:rsidRPr="00CD5522">
        <w:rPr>
          <w:rFonts w:ascii="Times New Roman" w:hAnsi="Times New Roman"/>
          <w:sz w:val="28"/>
          <w:szCs w:val="28"/>
        </w:rPr>
        <w:t>н</w:t>
      </w:r>
      <w:r w:rsidRPr="00CD5522">
        <w:rPr>
          <w:rFonts w:ascii="Times New Roman" w:hAnsi="Times New Roman"/>
          <w:sz w:val="28"/>
          <w:szCs w:val="28"/>
        </w:rPr>
        <w:t>ным видам экономической деятельности на сумму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5522">
        <w:rPr>
          <w:rFonts w:ascii="Times New Roman" w:hAnsi="Times New Roman"/>
          <w:sz w:val="28"/>
          <w:szCs w:val="28"/>
        </w:rPr>
        <w:t>850,40 миллионов рублей,</w:t>
      </w:r>
      <w:r w:rsidRPr="00CD5522">
        <w:rPr>
          <w:rFonts w:ascii="Times New Roman" w:hAnsi="Times New Roman"/>
          <w:bCs/>
          <w:sz w:val="28"/>
          <w:szCs w:val="28"/>
        </w:rPr>
        <w:t xml:space="preserve"> </w:t>
      </w:r>
      <w:r w:rsidRPr="00CD5522">
        <w:rPr>
          <w:rFonts w:ascii="Times New Roman" w:hAnsi="Times New Roman"/>
          <w:sz w:val="28"/>
          <w:szCs w:val="28"/>
        </w:rPr>
        <w:t>или 114,0 процентов к уровню 2023 года (3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5522">
        <w:rPr>
          <w:rFonts w:ascii="Times New Roman" w:hAnsi="Times New Roman"/>
          <w:sz w:val="28"/>
          <w:szCs w:val="28"/>
        </w:rPr>
        <w:t xml:space="preserve">377,90 миллионов рублей). В период с 2026 года до 2028 года прогнозируется стабильная динамика роста объемных показателей по виду деятельности «Промышленное производство» до </w:t>
      </w:r>
      <w:r>
        <w:rPr>
          <w:rFonts w:ascii="Times New Roman" w:hAnsi="Times New Roman"/>
          <w:sz w:val="28"/>
          <w:szCs w:val="28"/>
        </w:rPr>
        <w:t>5 996,17</w:t>
      </w:r>
      <w:r w:rsidRPr="00CD552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6 027,60</w:t>
      </w:r>
      <w:r w:rsidRPr="00CD5522">
        <w:rPr>
          <w:rFonts w:ascii="Times New Roman" w:hAnsi="Times New Roman"/>
          <w:sz w:val="28"/>
          <w:szCs w:val="28"/>
        </w:rPr>
        <w:t xml:space="preserve"> миллионов рублей. </w:t>
      </w:r>
    </w:p>
    <w:p w:rsidR="00B024E2" w:rsidRDefault="00B024E2" w:rsidP="00B024E2">
      <w:pPr>
        <w:shd w:val="clear" w:color="auto" w:fill="FFFFFF"/>
        <w:tabs>
          <w:tab w:val="left" w:pos="0"/>
        </w:tabs>
        <w:ind w:firstLine="851"/>
        <w:contextualSpacing/>
        <w:rPr>
          <w:rFonts w:ascii="Times New Roman" w:hAnsi="Times New Roman"/>
          <w:bCs/>
          <w:sz w:val="28"/>
          <w:szCs w:val="28"/>
        </w:rPr>
      </w:pPr>
      <w:r w:rsidRPr="00AA5C0B">
        <w:rPr>
          <w:rFonts w:ascii="Times New Roman" w:hAnsi="Times New Roman"/>
          <w:bCs/>
          <w:sz w:val="28"/>
          <w:szCs w:val="28"/>
        </w:rPr>
        <w:t>По виду деятельности «обрабатывающие пр</w:t>
      </w:r>
      <w:r w:rsidRPr="00AA5C0B">
        <w:rPr>
          <w:rFonts w:ascii="Times New Roman" w:hAnsi="Times New Roman"/>
          <w:bCs/>
          <w:sz w:val="28"/>
          <w:szCs w:val="28"/>
        </w:rPr>
        <w:t>о</w:t>
      </w:r>
      <w:r w:rsidRPr="00AA5C0B">
        <w:rPr>
          <w:rFonts w:ascii="Times New Roman" w:hAnsi="Times New Roman"/>
          <w:bCs/>
          <w:sz w:val="28"/>
          <w:szCs w:val="28"/>
        </w:rPr>
        <w:t xml:space="preserve">изводства» по итогам 2024 года </w:t>
      </w:r>
      <w:r w:rsidRPr="00AA5C0B">
        <w:rPr>
          <w:rFonts w:ascii="Times New Roman" w:hAnsi="Times New Roman"/>
          <w:sz w:val="28"/>
          <w:szCs w:val="28"/>
        </w:rPr>
        <w:t xml:space="preserve">отгружено продукции собственного производства в объеме             3 215,42 миллиона </w:t>
      </w:r>
      <w:r w:rsidRPr="00BD7BE5">
        <w:rPr>
          <w:rFonts w:ascii="Times New Roman" w:hAnsi="Times New Roman"/>
          <w:sz w:val="28"/>
          <w:szCs w:val="28"/>
        </w:rPr>
        <w:t xml:space="preserve">рублей, или 113,8 процентов к </w:t>
      </w:r>
      <w:r w:rsidRPr="00BD7BE5">
        <w:rPr>
          <w:rFonts w:ascii="Times New Roman" w:hAnsi="Times New Roman"/>
          <w:bCs/>
          <w:sz w:val="28"/>
          <w:szCs w:val="28"/>
        </w:rPr>
        <w:t xml:space="preserve">уровню 2023 года. </w:t>
      </w:r>
    </w:p>
    <w:p w:rsidR="00B024E2" w:rsidRDefault="00B024E2" w:rsidP="00B024E2">
      <w:pPr>
        <w:shd w:val="clear" w:color="auto" w:fill="FFFFFF"/>
        <w:tabs>
          <w:tab w:val="left" w:pos="0"/>
        </w:tabs>
        <w:ind w:firstLine="851"/>
        <w:contextualSpacing/>
        <w:rPr>
          <w:rFonts w:ascii="Times New Roman" w:hAnsi="Times New Roman"/>
          <w:sz w:val="28"/>
          <w:szCs w:val="28"/>
        </w:rPr>
      </w:pPr>
      <w:r w:rsidRPr="00AA5C0B">
        <w:rPr>
          <w:rFonts w:ascii="Times New Roman" w:hAnsi="Times New Roman"/>
          <w:bCs/>
          <w:sz w:val="28"/>
          <w:szCs w:val="28"/>
        </w:rPr>
        <w:t>По виду деятельности «</w:t>
      </w:r>
      <w:r w:rsidRPr="00BD7BE5">
        <w:rPr>
          <w:rFonts w:ascii="Times New Roman" w:hAnsi="Times New Roman"/>
          <w:sz w:val="28"/>
          <w:szCs w:val="28"/>
        </w:rPr>
        <w:t>Обеспечение электрической энергии, газом и паром; кондиционирование воздуха</w:t>
      </w:r>
      <w:r w:rsidRPr="00AA5C0B">
        <w:rPr>
          <w:rFonts w:ascii="Times New Roman" w:hAnsi="Times New Roman"/>
          <w:bCs/>
          <w:sz w:val="28"/>
          <w:szCs w:val="28"/>
        </w:rPr>
        <w:t xml:space="preserve">» по итогам 2024 года </w:t>
      </w:r>
      <w:r w:rsidRPr="00AA5C0B">
        <w:rPr>
          <w:rFonts w:ascii="Times New Roman" w:hAnsi="Times New Roman"/>
          <w:sz w:val="28"/>
          <w:szCs w:val="28"/>
        </w:rPr>
        <w:t>отгружено продукции собственного производства в объеме</w:t>
      </w:r>
      <w:r>
        <w:rPr>
          <w:rFonts w:ascii="Times New Roman" w:hAnsi="Times New Roman"/>
          <w:sz w:val="28"/>
          <w:szCs w:val="28"/>
        </w:rPr>
        <w:t xml:space="preserve"> 544,16</w:t>
      </w:r>
      <w:r w:rsidRPr="00AA5C0B">
        <w:rPr>
          <w:rFonts w:ascii="Times New Roman" w:hAnsi="Times New Roman"/>
          <w:sz w:val="28"/>
          <w:szCs w:val="28"/>
        </w:rPr>
        <w:t xml:space="preserve"> миллиона </w:t>
      </w:r>
      <w:r w:rsidRPr="00BD7BE5">
        <w:rPr>
          <w:rFonts w:ascii="Times New Roman" w:hAnsi="Times New Roman"/>
          <w:sz w:val="28"/>
          <w:szCs w:val="28"/>
        </w:rPr>
        <w:t xml:space="preserve">рублей, или </w:t>
      </w:r>
      <w:r>
        <w:rPr>
          <w:rFonts w:ascii="Times New Roman" w:hAnsi="Times New Roman"/>
          <w:sz w:val="28"/>
          <w:szCs w:val="28"/>
        </w:rPr>
        <w:t>104,7</w:t>
      </w:r>
      <w:r w:rsidRPr="00BD7BE5">
        <w:rPr>
          <w:rFonts w:ascii="Times New Roman" w:hAnsi="Times New Roman"/>
          <w:sz w:val="28"/>
          <w:szCs w:val="28"/>
        </w:rPr>
        <w:t xml:space="preserve"> процентов к </w:t>
      </w:r>
      <w:r w:rsidRPr="00BD7BE5">
        <w:rPr>
          <w:rFonts w:ascii="Times New Roman" w:hAnsi="Times New Roman"/>
          <w:bCs/>
          <w:sz w:val="28"/>
          <w:szCs w:val="28"/>
        </w:rPr>
        <w:t xml:space="preserve">уровню 2023 года. </w:t>
      </w:r>
    </w:p>
    <w:p w:rsidR="00B024E2" w:rsidRPr="00BD7BE5" w:rsidRDefault="00B024E2" w:rsidP="00B024E2">
      <w:pPr>
        <w:shd w:val="clear" w:color="auto" w:fill="FFFFFF"/>
        <w:tabs>
          <w:tab w:val="left" w:pos="0"/>
        </w:tabs>
        <w:ind w:firstLine="851"/>
        <w:contextualSpacing/>
        <w:rPr>
          <w:rFonts w:ascii="Times New Roman" w:hAnsi="Times New Roman"/>
          <w:bCs/>
          <w:sz w:val="28"/>
          <w:szCs w:val="28"/>
        </w:rPr>
      </w:pPr>
      <w:r w:rsidRPr="00BD7BE5">
        <w:rPr>
          <w:rFonts w:ascii="Times New Roman" w:hAnsi="Times New Roman"/>
          <w:sz w:val="28"/>
          <w:szCs w:val="28"/>
        </w:rPr>
        <w:t>В период с 2026 года до 2028 года прогнозируется стабильная динамика роста объемных показателей по вид</w:t>
      </w:r>
      <w:r>
        <w:rPr>
          <w:rFonts w:ascii="Times New Roman" w:hAnsi="Times New Roman"/>
          <w:sz w:val="28"/>
          <w:szCs w:val="28"/>
        </w:rPr>
        <w:t>ам</w:t>
      </w:r>
      <w:r w:rsidRPr="00BD7BE5">
        <w:rPr>
          <w:rFonts w:ascii="Times New Roman" w:hAnsi="Times New Roman"/>
          <w:sz w:val="28"/>
          <w:szCs w:val="28"/>
        </w:rPr>
        <w:t xml:space="preserve"> деятельности «Обрабатывающее производства» и «Обеспечение электрической энергии, газом и паром; кондиционирование воздуха» до 5 435,45 – 5 449,75 и 773,37 – 830,43 миллионов рублей соответственно. </w:t>
      </w:r>
    </w:p>
    <w:p w:rsidR="00B024E2" w:rsidRPr="00041A3F" w:rsidRDefault="00B024E2" w:rsidP="00B024E2">
      <w:pPr>
        <w:pStyle w:val="Default"/>
        <w:shd w:val="clear" w:color="auto" w:fill="FFFFFF"/>
        <w:ind w:firstLine="851"/>
        <w:contextualSpacing/>
        <w:jc w:val="both"/>
        <w:rPr>
          <w:sz w:val="20"/>
          <w:szCs w:val="20"/>
        </w:rPr>
      </w:pPr>
    </w:p>
    <w:p w:rsidR="00B024E2" w:rsidRPr="00041A3F" w:rsidRDefault="00B024E2" w:rsidP="00B024E2">
      <w:pPr>
        <w:shd w:val="clear" w:color="auto" w:fill="FFFFFF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1A3F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B024E2" w:rsidRPr="00041A3F" w:rsidRDefault="00B024E2" w:rsidP="00B024E2">
      <w:pPr>
        <w:shd w:val="clear" w:color="auto" w:fill="FFFFFF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B024E2" w:rsidRPr="000B52BB" w:rsidRDefault="00B024E2" w:rsidP="00B024E2">
      <w:pPr>
        <w:ind w:firstLine="851"/>
        <w:rPr>
          <w:rFonts w:ascii="Times New Roman" w:hAnsi="Times New Roman"/>
          <w:sz w:val="28"/>
          <w:szCs w:val="28"/>
        </w:rPr>
      </w:pPr>
      <w:r w:rsidRPr="000B52BB">
        <w:rPr>
          <w:rFonts w:ascii="Times New Roman" w:hAnsi="Times New Roman"/>
          <w:sz w:val="28"/>
          <w:szCs w:val="28"/>
        </w:rPr>
        <w:t xml:space="preserve">Объем продукции сельского хозяйства по итогам 2024 года составил </w:t>
      </w:r>
      <w:r>
        <w:rPr>
          <w:rFonts w:ascii="Times New Roman" w:hAnsi="Times New Roman"/>
          <w:sz w:val="28"/>
          <w:szCs w:val="28"/>
        </w:rPr>
        <w:t>17872,15</w:t>
      </w:r>
      <w:r w:rsidRPr="000B52BB">
        <w:rPr>
          <w:rFonts w:ascii="Times New Roman" w:hAnsi="Times New Roman"/>
          <w:sz w:val="28"/>
          <w:szCs w:val="28"/>
        </w:rPr>
        <w:t xml:space="preserve"> миллионов рублей, или </w:t>
      </w:r>
      <w:r>
        <w:rPr>
          <w:rFonts w:ascii="Times New Roman" w:hAnsi="Times New Roman"/>
          <w:sz w:val="28"/>
          <w:szCs w:val="28"/>
        </w:rPr>
        <w:t>101,4</w:t>
      </w:r>
      <w:r w:rsidRPr="000B52BB">
        <w:rPr>
          <w:rFonts w:ascii="Times New Roman" w:hAnsi="Times New Roman"/>
          <w:sz w:val="28"/>
          <w:szCs w:val="28"/>
        </w:rPr>
        <w:t xml:space="preserve"> процент</w:t>
      </w:r>
      <w:r>
        <w:rPr>
          <w:rFonts w:ascii="Times New Roman" w:hAnsi="Times New Roman"/>
          <w:sz w:val="28"/>
          <w:szCs w:val="28"/>
        </w:rPr>
        <w:t>а</w:t>
      </w:r>
      <w:r w:rsidRPr="000B52BB">
        <w:rPr>
          <w:rFonts w:ascii="Times New Roman" w:hAnsi="Times New Roman"/>
          <w:sz w:val="28"/>
          <w:szCs w:val="28"/>
        </w:rPr>
        <w:t xml:space="preserve"> к уровню 2023 года, в том числе по виду деятельности «растениеводство» - </w:t>
      </w:r>
      <w:r>
        <w:rPr>
          <w:rFonts w:ascii="Times New Roman" w:hAnsi="Times New Roman"/>
          <w:sz w:val="28"/>
          <w:szCs w:val="28"/>
        </w:rPr>
        <w:t>99,5</w:t>
      </w:r>
      <w:r w:rsidRPr="000B52BB">
        <w:rPr>
          <w:rFonts w:ascii="Times New Roman" w:hAnsi="Times New Roman"/>
          <w:sz w:val="28"/>
          <w:szCs w:val="28"/>
        </w:rPr>
        <w:t xml:space="preserve"> процентов</w:t>
      </w:r>
      <w:r w:rsidRPr="000B52BB">
        <w:rPr>
          <w:rFonts w:ascii="Times New Roman" w:hAnsi="Times New Roman"/>
          <w:bCs/>
          <w:sz w:val="28"/>
          <w:szCs w:val="28"/>
        </w:rPr>
        <w:t xml:space="preserve">, по виду деятельности «животноводство» - </w:t>
      </w:r>
      <w:r>
        <w:rPr>
          <w:rFonts w:ascii="Times New Roman" w:hAnsi="Times New Roman"/>
          <w:bCs/>
          <w:sz w:val="28"/>
          <w:szCs w:val="28"/>
        </w:rPr>
        <w:t xml:space="preserve">112,0 </w:t>
      </w:r>
      <w:r w:rsidRPr="000B52BB">
        <w:rPr>
          <w:rFonts w:ascii="Times New Roman" w:hAnsi="Times New Roman"/>
          <w:sz w:val="28"/>
          <w:szCs w:val="28"/>
        </w:rPr>
        <w:t xml:space="preserve">процентов. Одним из главных факторов, влияющих на данный показатель, являются неблагоприятные погодные условия. В связи с отсутствием осадков и продуктивной влаги в почве, оказывается сильное воздействие на зерновые поля, что приводит к ухудшению условий для роста растений. </w:t>
      </w:r>
    </w:p>
    <w:p w:rsidR="00B024E2" w:rsidRPr="000C2994" w:rsidRDefault="00B024E2" w:rsidP="00B024E2">
      <w:pPr>
        <w:shd w:val="clear" w:color="auto" w:fill="FFFFFF"/>
        <w:ind w:firstLine="851"/>
        <w:contextualSpacing/>
        <w:rPr>
          <w:rFonts w:ascii="Times New Roman" w:hAnsi="Times New Roman"/>
          <w:sz w:val="28"/>
          <w:szCs w:val="28"/>
          <w:highlight w:val="yellow"/>
        </w:rPr>
      </w:pPr>
      <w:r w:rsidRPr="000B52BB">
        <w:rPr>
          <w:rFonts w:ascii="Times New Roman" w:hAnsi="Times New Roman"/>
          <w:sz w:val="28"/>
          <w:szCs w:val="28"/>
        </w:rPr>
        <w:t>Прогноз в сфере сельского хозяйства разработан с учетом целевых индикаторов, предусмотренных государственной программой Ставропольского края «Развитие сельского хозяйства», утвержденной постановлением Правительства Ставропольского края от 28 декабря 2023 г. № 828-п. При имеющейся государственной поддержке сельскохозяйственных товаропроизводителей и благоприятных погодных условиях, к 2028 году ожидается произвести продукции сельского хозяйства всех категорий на сумму 24</w:t>
      </w:r>
      <w:r>
        <w:rPr>
          <w:rFonts w:ascii="Times New Roman" w:hAnsi="Times New Roman"/>
          <w:sz w:val="28"/>
          <w:szCs w:val="28"/>
        </w:rPr>
        <w:t> 138,38</w:t>
      </w:r>
      <w:r w:rsidRPr="000B52B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25096,08</w:t>
      </w:r>
      <w:r w:rsidRPr="000B52BB">
        <w:rPr>
          <w:rFonts w:ascii="Times New Roman" w:hAnsi="Times New Roman"/>
          <w:sz w:val="28"/>
          <w:szCs w:val="28"/>
        </w:rPr>
        <w:t xml:space="preserve"> миллионов рублей, темп роста в 2028 году к уровню 2024 года ожидается в размере </w:t>
      </w:r>
      <w:r>
        <w:rPr>
          <w:rFonts w:ascii="Times New Roman" w:hAnsi="Times New Roman"/>
          <w:sz w:val="28"/>
          <w:szCs w:val="28"/>
        </w:rPr>
        <w:t>135,1</w:t>
      </w:r>
      <w:r w:rsidRPr="000B52B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140,4</w:t>
      </w:r>
      <w:r w:rsidRPr="000B52BB">
        <w:rPr>
          <w:rFonts w:ascii="Times New Roman" w:hAnsi="Times New Roman"/>
          <w:sz w:val="28"/>
          <w:szCs w:val="28"/>
        </w:rPr>
        <w:t xml:space="preserve"> процент</w:t>
      </w:r>
      <w:r>
        <w:rPr>
          <w:rFonts w:ascii="Times New Roman" w:hAnsi="Times New Roman"/>
          <w:sz w:val="28"/>
          <w:szCs w:val="28"/>
        </w:rPr>
        <w:t>а</w:t>
      </w:r>
      <w:r w:rsidRPr="000B52BB">
        <w:rPr>
          <w:rFonts w:ascii="Times New Roman" w:hAnsi="Times New Roman"/>
          <w:sz w:val="28"/>
          <w:szCs w:val="28"/>
        </w:rPr>
        <w:t>.</w:t>
      </w:r>
    </w:p>
    <w:p w:rsidR="00B024E2" w:rsidRPr="00041A3F" w:rsidRDefault="00B024E2" w:rsidP="00B024E2">
      <w:pPr>
        <w:shd w:val="clear" w:color="auto" w:fill="FFFFFF"/>
        <w:ind w:firstLine="851"/>
        <w:contextualSpacing/>
        <w:rPr>
          <w:rFonts w:ascii="Times New Roman" w:hAnsi="Times New Roman"/>
          <w:bCs/>
          <w:sz w:val="20"/>
          <w:szCs w:val="20"/>
        </w:rPr>
      </w:pPr>
    </w:p>
    <w:p w:rsidR="00B024E2" w:rsidRPr="00041A3F" w:rsidRDefault="00B024E2" w:rsidP="00B024E2">
      <w:pPr>
        <w:shd w:val="clear" w:color="auto" w:fill="FFFFFF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1A3F">
        <w:rPr>
          <w:rFonts w:ascii="Times New Roman" w:hAnsi="Times New Roman"/>
          <w:b/>
          <w:sz w:val="28"/>
          <w:szCs w:val="28"/>
        </w:rPr>
        <w:t>Строительство</w:t>
      </w:r>
    </w:p>
    <w:p w:rsidR="00B024E2" w:rsidRPr="00041A3F" w:rsidRDefault="00B024E2" w:rsidP="00B024E2">
      <w:pPr>
        <w:shd w:val="clear" w:color="auto" w:fill="FFFFFF"/>
        <w:ind w:firstLine="85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B024E2" w:rsidRPr="00041961" w:rsidRDefault="00B024E2" w:rsidP="00B024E2">
      <w:pPr>
        <w:shd w:val="clear" w:color="auto" w:fill="FFFFFF"/>
        <w:tabs>
          <w:tab w:val="left" w:pos="0"/>
        </w:tabs>
        <w:ind w:firstLine="851"/>
        <w:rPr>
          <w:rFonts w:ascii="Times New Roman" w:hAnsi="Times New Roman"/>
          <w:sz w:val="28"/>
          <w:szCs w:val="28"/>
        </w:rPr>
      </w:pPr>
      <w:r w:rsidRPr="00041961">
        <w:rPr>
          <w:rFonts w:ascii="Times New Roman" w:hAnsi="Times New Roman"/>
          <w:sz w:val="28"/>
          <w:szCs w:val="28"/>
        </w:rPr>
        <w:t>Строительство жилья в округе ведется индивидуальным сектором за счет собственных и привлеченных средств. В 2024 году введено в эксплуатацию 6,86 тысяч квадратных метров жилья. На основании выданных ранее разрешений на строительство к 2028 году планируется ввод в действие жилых домов площадью 7,10 – 7,15 тысяч квадратных метров.</w:t>
      </w:r>
    </w:p>
    <w:p w:rsidR="00B024E2" w:rsidRPr="004D1E89" w:rsidRDefault="00B024E2" w:rsidP="00B024E2">
      <w:pPr>
        <w:shd w:val="clear" w:color="auto" w:fill="FFFFFF"/>
        <w:tabs>
          <w:tab w:val="left" w:pos="0"/>
        </w:tabs>
        <w:ind w:firstLine="851"/>
        <w:rPr>
          <w:rFonts w:ascii="Times New Roman" w:hAnsi="Times New Roman"/>
          <w:sz w:val="28"/>
          <w:szCs w:val="28"/>
        </w:rPr>
      </w:pPr>
      <w:r w:rsidRPr="004D1E89">
        <w:rPr>
          <w:rFonts w:ascii="Times New Roman" w:hAnsi="Times New Roman"/>
          <w:sz w:val="28"/>
          <w:szCs w:val="28"/>
        </w:rPr>
        <w:t>Объем работ</w:t>
      </w:r>
      <w:r>
        <w:rPr>
          <w:rFonts w:ascii="Times New Roman" w:hAnsi="Times New Roman"/>
          <w:sz w:val="28"/>
          <w:szCs w:val="28"/>
        </w:rPr>
        <w:t>,</w:t>
      </w:r>
      <w:r w:rsidRPr="004D1E89">
        <w:rPr>
          <w:rFonts w:ascii="Times New Roman" w:hAnsi="Times New Roman"/>
          <w:sz w:val="28"/>
          <w:szCs w:val="28"/>
        </w:rPr>
        <w:t xml:space="preserve"> выполненный по виду деятельности </w:t>
      </w:r>
      <w:proofErr w:type="gramStart"/>
      <w:r w:rsidRPr="004D1E89">
        <w:rPr>
          <w:rFonts w:ascii="Times New Roman" w:hAnsi="Times New Roman"/>
          <w:sz w:val="28"/>
          <w:szCs w:val="28"/>
        </w:rPr>
        <w:t>«Строительство»</w:t>
      </w:r>
      <w:proofErr w:type="gramEnd"/>
      <w:r w:rsidRPr="004D1E89">
        <w:rPr>
          <w:rFonts w:ascii="Times New Roman" w:hAnsi="Times New Roman"/>
          <w:sz w:val="28"/>
          <w:szCs w:val="28"/>
        </w:rPr>
        <w:t xml:space="preserve"> составил 994,30 миллионов рублей, превысив тем самым показатель 2023 года в 1,6 раза. К 2028 году прогнозируется стабильная динамика роста объемных показателей по виду деятельности «Строительство» </w:t>
      </w:r>
      <w:proofErr w:type="gramStart"/>
      <w:r w:rsidRPr="004D1E89">
        <w:rPr>
          <w:rFonts w:ascii="Times New Roman" w:hAnsi="Times New Roman"/>
          <w:sz w:val="28"/>
          <w:szCs w:val="28"/>
        </w:rPr>
        <w:t xml:space="preserve">до  </w:t>
      </w:r>
      <w:r>
        <w:rPr>
          <w:rFonts w:ascii="Times New Roman" w:hAnsi="Times New Roman"/>
          <w:sz w:val="28"/>
          <w:szCs w:val="28"/>
        </w:rPr>
        <w:t>439</w:t>
      </w:r>
      <w:proofErr w:type="gramEnd"/>
      <w:r>
        <w:rPr>
          <w:rFonts w:ascii="Times New Roman" w:hAnsi="Times New Roman"/>
          <w:sz w:val="28"/>
          <w:szCs w:val="28"/>
        </w:rPr>
        <w:t>,96</w:t>
      </w:r>
      <w:r w:rsidRPr="004D1E8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456,32</w:t>
      </w:r>
      <w:r w:rsidRPr="004D1E89">
        <w:rPr>
          <w:rFonts w:ascii="Times New Roman" w:hAnsi="Times New Roman"/>
          <w:sz w:val="28"/>
          <w:szCs w:val="28"/>
        </w:rPr>
        <w:t xml:space="preserve"> миллионов рублей. </w:t>
      </w:r>
    </w:p>
    <w:p w:rsidR="00B024E2" w:rsidRPr="00041A3F" w:rsidRDefault="00B024E2" w:rsidP="00B024E2">
      <w:pPr>
        <w:shd w:val="clear" w:color="auto" w:fill="FFFFFF"/>
        <w:ind w:firstLine="85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B024E2" w:rsidRPr="00041A3F" w:rsidRDefault="00B024E2" w:rsidP="00B024E2">
      <w:pPr>
        <w:shd w:val="clear" w:color="auto" w:fill="FFFFFF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1A3F">
        <w:rPr>
          <w:rFonts w:ascii="Times New Roman" w:hAnsi="Times New Roman"/>
          <w:b/>
          <w:sz w:val="28"/>
          <w:szCs w:val="28"/>
        </w:rPr>
        <w:t xml:space="preserve"> Торговля и услуги населению</w:t>
      </w:r>
    </w:p>
    <w:p w:rsidR="00B024E2" w:rsidRPr="00041A3F" w:rsidRDefault="00B024E2" w:rsidP="00B024E2">
      <w:pPr>
        <w:shd w:val="clear" w:color="auto" w:fill="FFFFFF"/>
        <w:ind w:firstLine="85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B024E2" w:rsidRPr="000C2994" w:rsidRDefault="00B024E2" w:rsidP="00B024E2">
      <w:pPr>
        <w:tabs>
          <w:tab w:val="left" w:pos="567"/>
        </w:tabs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  <w:highlight w:val="yellow"/>
        </w:rPr>
      </w:pPr>
      <w:r w:rsidRPr="0077775F">
        <w:rPr>
          <w:rFonts w:ascii="Times New Roman" w:hAnsi="Times New Roman"/>
          <w:sz w:val="28"/>
          <w:szCs w:val="28"/>
        </w:rPr>
        <w:t>Инфраструктура потребительского рынка Ипатовского округа представлена 579 магазинами розничной торговли, 57 павильонами и киосками, девятью площадками для пров</w:t>
      </w:r>
      <w:r w:rsidRPr="0077775F">
        <w:rPr>
          <w:rFonts w:ascii="Times New Roman" w:hAnsi="Times New Roman"/>
          <w:sz w:val="28"/>
          <w:szCs w:val="28"/>
        </w:rPr>
        <w:t>е</w:t>
      </w:r>
      <w:r w:rsidRPr="0077775F">
        <w:rPr>
          <w:rFonts w:ascii="Times New Roman" w:hAnsi="Times New Roman"/>
          <w:sz w:val="28"/>
          <w:szCs w:val="28"/>
        </w:rPr>
        <w:t>дения ярмарок, 136 объектами бытового обслуживания, 70 объектами общественного питания и 33 аптеками и аптечными пунктами.</w:t>
      </w:r>
    </w:p>
    <w:p w:rsidR="00B024E2" w:rsidRPr="000C2994" w:rsidRDefault="00B024E2" w:rsidP="00B024E2">
      <w:pPr>
        <w:shd w:val="clear" w:color="auto" w:fill="FFFFFF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  <w:highlight w:val="yellow"/>
        </w:rPr>
      </w:pPr>
      <w:r w:rsidRPr="006142AC">
        <w:rPr>
          <w:rFonts w:ascii="Times New Roman" w:hAnsi="Times New Roman"/>
          <w:sz w:val="28"/>
          <w:szCs w:val="28"/>
        </w:rPr>
        <w:t>По данным стат</w:t>
      </w:r>
      <w:r w:rsidRPr="006142AC">
        <w:rPr>
          <w:rFonts w:ascii="Times New Roman" w:hAnsi="Times New Roman"/>
          <w:sz w:val="28"/>
          <w:szCs w:val="28"/>
        </w:rPr>
        <w:t>и</w:t>
      </w:r>
      <w:r w:rsidRPr="006142AC">
        <w:rPr>
          <w:rFonts w:ascii="Times New Roman" w:hAnsi="Times New Roman"/>
          <w:sz w:val="28"/>
          <w:szCs w:val="28"/>
        </w:rPr>
        <w:t>стических органов по состоянию на 1 января 2025 года показатель оборота розничной торговли составил 2 968,03 миллионов рублей, или 111,6 процентов к 2023 го</w:t>
      </w:r>
      <w:r w:rsidRPr="00823041">
        <w:rPr>
          <w:rFonts w:ascii="Times New Roman" w:hAnsi="Times New Roman"/>
          <w:sz w:val="28"/>
          <w:szCs w:val="28"/>
        </w:rPr>
        <w:t>ду. В среднесрочной перспективе прогнозируется стабильная динамика роста потребительского рынка. К 2028 году ожидается увеличение объемов розничного товарооборота до 3 704,12 – 3 888,42 миллионов рублей.</w:t>
      </w:r>
    </w:p>
    <w:p w:rsidR="00B024E2" w:rsidRPr="00041A3F" w:rsidRDefault="00B024E2" w:rsidP="00B024E2">
      <w:pPr>
        <w:shd w:val="clear" w:color="auto" w:fill="FFFFFF"/>
        <w:ind w:firstLine="851"/>
        <w:contextualSpacing/>
        <w:rPr>
          <w:rFonts w:ascii="Times New Roman" w:hAnsi="Times New Roman"/>
          <w:sz w:val="20"/>
          <w:szCs w:val="20"/>
        </w:rPr>
      </w:pPr>
    </w:p>
    <w:p w:rsidR="00B024E2" w:rsidRDefault="00B024E2" w:rsidP="00B024E2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1A3F">
        <w:rPr>
          <w:rFonts w:ascii="Times New Roman" w:hAnsi="Times New Roman"/>
          <w:b/>
          <w:sz w:val="28"/>
          <w:szCs w:val="28"/>
        </w:rPr>
        <w:lastRenderedPageBreak/>
        <w:t>Малое и среднее предпринимательство, включая микропредпри</w:t>
      </w:r>
      <w:r w:rsidRPr="00041A3F">
        <w:rPr>
          <w:rFonts w:ascii="Times New Roman" w:hAnsi="Times New Roman"/>
          <w:b/>
          <w:sz w:val="28"/>
          <w:szCs w:val="28"/>
        </w:rPr>
        <w:t>я</w:t>
      </w:r>
      <w:r w:rsidRPr="00041A3F">
        <w:rPr>
          <w:rFonts w:ascii="Times New Roman" w:hAnsi="Times New Roman"/>
          <w:b/>
          <w:sz w:val="28"/>
          <w:szCs w:val="28"/>
        </w:rPr>
        <w:t xml:space="preserve">тия </w:t>
      </w:r>
    </w:p>
    <w:p w:rsidR="00B024E2" w:rsidRPr="00041A3F" w:rsidRDefault="00B024E2" w:rsidP="00B024E2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1A3F">
        <w:rPr>
          <w:rFonts w:ascii="Times New Roman" w:hAnsi="Times New Roman"/>
          <w:b/>
          <w:sz w:val="28"/>
          <w:szCs w:val="28"/>
        </w:rPr>
        <w:t>(без учета индивидуальных предпринимателей)</w:t>
      </w:r>
    </w:p>
    <w:p w:rsidR="00B024E2" w:rsidRPr="00041A3F" w:rsidRDefault="00B024E2" w:rsidP="00B024E2">
      <w:pPr>
        <w:widowControl w:val="0"/>
        <w:shd w:val="clear" w:color="auto" w:fill="FFFFFF"/>
        <w:autoSpaceDE w:val="0"/>
        <w:autoSpaceDN w:val="0"/>
        <w:adjustRightInd w:val="0"/>
        <w:ind w:firstLine="85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B024E2" w:rsidRPr="00C270E3" w:rsidRDefault="00B024E2" w:rsidP="00B024E2">
      <w:pPr>
        <w:pStyle w:val="Web1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C270E3">
        <w:rPr>
          <w:sz w:val="28"/>
          <w:szCs w:val="28"/>
          <w:shd w:val="clear" w:color="auto" w:fill="FFFFFF"/>
        </w:rPr>
        <w:t>На территории Ипатовского округа по данным органов статистики осуществляли деятельность – 120 малых и средних предприятий (включая микропредприятия) (101,7 процентов к уровню 2023 года).</w:t>
      </w:r>
      <w:r w:rsidRPr="00C270E3">
        <w:rPr>
          <w:sz w:val="28"/>
          <w:szCs w:val="28"/>
        </w:rPr>
        <w:t xml:space="preserve"> В прогнозном периоде до 2028 года прогнозируется на уровне </w:t>
      </w:r>
      <w:r>
        <w:rPr>
          <w:sz w:val="28"/>
          <w:szCs w:val="28"/>
        </w:rPr>
        <w:t>122</w:t>
      </w:r>
      <w:r w:rsidRPr="00C270E3">
        <w:rPr>
          <w:sz w:val="28"/>
          <w:szCs w:val="28"/>
        </w:rPr>
        <w:t xml:space="preserve"> – 12</w:t>
      </w:r>
      <w:r>
        <w:rPr>
          <w:sz w:val="28"/>
          <w:szCs w:val="28"/>
        </w:rPr>
        <w:t xml:space="preserve">3 </w:t>
      </w:r>
      <w:r w:rsidRPr="00C270E3">
        <w:rPr>
          <w:sz w:val="28"/>
          <w:szCs w:val="28"/>
        </w:rPr>
        <w:t>единиц</w:t>
      </w:r>
      <w:r>
        <w:rPr>
          <w:sz w:val="28"/>
          <w:szCs w:val="28"/>
        </w:rPr>
        <w:t>ы</w:t>
      </w:r>
      <w:r w:rsidRPr="00C270E3">
        <w:rPr>
          <w:sz w:val="28"/>
          <w:szCs w:val="28"/>
        </w:rPr>
        <w:t xml:space="preserve"> с оборотом 5,40 - 5,60 миллиардов рублей.</w:t>
      </w:r>
    </w:p>
    <w:p w:rsidR="00B024E2" w:rsidRPr="006135D9" w:rsidRDefault="00B024E2" w:rsidP="00B024E2">
      <w:pPr>
        <w:pStyle w:val="p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135D9">
        <w:rPr>
          <w:sz w:val="28"/>
          <w:szCs w:val="28"/>
        </w:rPr>
        <w:t xml:space="preserve">Среднесписочная численность работников на предприятиях малого и среднего предпринимательства в 2024 году составила 1,91 тысяч человек, в прогнозном периоде до 2028 года планируется увеличение их численности до </w:t>
      </w:r>
      <w:r>
        <w:rPr>
          <w:sz w:val="28"/>
          <w:szCs w:val="28"/>
        </w:rPr>
        <w:t>2,3</w:t>
      </w:r>
      <w:r w:rsidRPr="006135D9">
        <w:rPr>
          <w:sz w:val="28"/>
          <w:szCs w:val="28"/>
        </w:rPr>
        <w:t xml:space="preserve"> - 2,</w:t>
      </w:r>
      <w:r>
        <w:rPr>
          <w:sz w:val="28"/>
          <w:szCs w:val="28"/>
        </w:rPr>
        <w:t>5</w:t>
      </w:r>
      <w:r w:rsidRPr="006135D9">
        <w:rPr>
          <w:sz w:val="28"/>
          <w:szCs w:val="28"/>
        </w:rPr>
        <w:t xml:space="preserve"> тысяч человек. </w:t>
      </w:r>
    </w:p>
    <w:p w:rsidR="00B024E2" w:rsidRPr="00041A3F" w:rsidRDefault="00B024E2" w:rsidP="00B024E2">
      <w:pPr>
        <w:shd w:val="clear" w:color="auto" w:fill="FFFFFF"/>
        <w:autoSpaceDE w:val="0"/>
        <w:autoSpaceDN w:val="0"/>
        <w:adjustRightInd w:val="0"/>
        <w:ind w:firstLine="85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B024E2" w:rsidRPr="00041A3F" w:rsidRDefault="00B024E2" w:rsidP="00B024E2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1A3F">
        <w:rPr>
          <w:rFonts w:ascii="Times New Roman" w:hAnsi="Times New Roman"/>
          <w:b/>
          <w:sz w:val="28"/>
          <w:szCs w:val="28"/>
        </w:rPr>
        <w:t>Инвестиции</w:t>
      </w:r>
    </w:p>
    <w:p w:rsidR="00B024E2" w:rsidRPr="00041A3F" w:rsidRDefault="00B024E2" w:rsidP="00B024E2">
      <w:pPr>
        <w:shd w:val="clear" w:color="auto" w:fill="FFFFFF"/>
        <w:autoSpaceDE w:val="0"/>
        <w:autoSpaceDN w:val="0"/>
        <w:adjustRightInd w:val="0"/>
        <w:ind w:firstLine="851"/>
        <w:contextualSpacing/>
        <w:rPr>
          <w:rFonts w:ascii="Times New Roman" w:hAnsi="Times New Roman"/>
          <w:b/>
          <w:sz w:val="20"/>
          <w:szCs w:val="20"/>
        </w:rPr>
      </w:pPr>
    </w:p>
    <w:p w:rsidR="00B024E2" w:rsidRPr="000C2994" w:rsidRDefault="00B024E2" w:rsidP="00B024E2">
      <w:pPr>
        <w:shd w:val="clear" w:color="auto" w:fill="FFFFFF"/>
        <w:ind w:firstLine="851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AE3DF0">
        <w:rPr>
          <w:rFonts w:ascii="Times New Roman" w:hAnsi="Times New Roman"/>
          <w:sz w:val="28"/>
          <w:szCs w:val="28"/>
        </w:rPr>
        <w:t xml:space="preserve">В 2024 году осуществлялась реализация 99 инвестиционных проектов, в том числе 9 перспективных </w:t>
      </w:r>
      <w:r w:rsidRPr="00AE3D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(2 и 3 уровней «краевого» и «муниципального» знач</w:t>
      </w:r>
      <w:r w:rsidRPr="00AE3D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AE3D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ния), включенных в многоуровневый перечень инвестпроектов Ставрополья</w:t>
      </w:r>
      <w:r w:rsidRPr="00AE3DF0">
        <w:rPr>
          <w:rFonts w:ascii="Times New Roman" w:hAnsi="Times New Roman"/>
          <w:sz w:val="28"/>
          <w:szCs w:val="28"/>
        </w:rPr>
        <w:t>. Общий объем инвестиций в основной капитал (за исключением бюджетных средств) сложился в сумме 6682,9 милли</w:t>
      </w:r>
      <w:r w:rsidRPr="00AE3DF0">
        <w:rPr>
          <w:rFonts w:ascii="Times New Roman" w:hAnsi="Times New Roman"/>
          <w:sz w:val="28"/>
          <w:szCs w:val="28"/>
        </w:rPr>
        <w:t>о</w:t>
      </w:r>
      <w:r w:rsidRPr="00AE3DF0">
        <w:rPr>
          <w:rFonts w:ascii="Times New Roman" w:hAnsi="Times New Roman"/>
          <w:sz w:val="28"/>
          <w:szCs w:val="28"/>
        </w:rPr>
        <w:t xml:space="preserve">нов рублей, что в 1,3 раза выше уровня 2023 года (5039,20 миллионов рублей), или 132,6 процентов к годовому плановому показателю, доведенному </w:t>
      </w:r>
      <w:proofErr w:type="spellStart"/>
      <w:r w:rsidRPr="00AE3DF0">
        <w:rPr>
          <w:rFonts w:ascii="Times New Roman" w:hAnsi="Times New Roman"/>
          <w:sz w:val="28"/>
          <w:szCs w:val="28"/>
        </w:rPr>
        <w:t>Ипатовскому</w:t>
      </w:r>
      <w:proofErr w:type="spellEnd"/>
      <w:r w:rsidRPr="00AE3DF0">
        <w:rPr>
          <w:rFonts w:ascii="Times New Roman" w:hAnsi="Times New Roman"/>
          <w:sz w:val="28"/>
          <w:szCs w:val="28"/>
        </w:rPr>
        <w:t xml:space="preserve"> округу (5143,54 миллиона рублей), в том числе по крупным и средним предприятиям округа показатель объема вложенных инвестиций составил 3548,6 миллионов рублей, что на 10,7 процентов ниже уровня 2023 года</w:t>
      </w:r>
      <w:r>
        <w:rPr>
          <w:rFonts w:ascii="Times New Roman" w:hAnsi="Times New Roman"/>
          <w:sz w:val="28"/>
          <w:szCs w:val="28"/>
        </w:rPr>
        <w:t>,</w:t>
      </w:r>
      <w:r w:rsidRPr="00AE3D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снижение данного показателя обусловлено завершением реализации в 2023-2024 гг. трех крупных </w:t>
      </w:r>
      <w:r w:rsidRPr="00AE3DF0">
        <w:rPr>
          <w:rFonts w:ascii="Times New Roman" w:hAnsi="Times New Roman"/>
          <w:sz w:val="28"/>
          <w:szCs w:val="28"/>
        </w:rPr>
        <w:t>инвестиционных проектов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E3DF0">
        <w:rPr>
          <w:rFonts w:ascii="Times New Roman" w:hAnsi="Times New Roman"/>
          <w:sz w:val="28"/>
          <w:szCs w:val="28"/>
        </w:rPr>
        <w:t>В результате реализации инвестиционных проектов создано 69 новых раб</w:t>
      </w:r>
      <w:r w:rsidRPr="00AE3DF0">
        <w:rPr>
          <w:rFonts w:ascii="Times New Roman" w:hAnsi="Times New Roman"/>
          <w:sz w:val="28"/>
          <w:szCs w:val="28"/>
        </w:rPr>
        <w:t>о</w:t>
      </w:r>
      <w:r w:rsidRPr="00AE3DF0">
        <w:rPr>
          <w:rFonts w:ascii="Times New Roman" w:hAnsi="Times New Roman"/>
          <w:sz w:val="28"/>
          <w:szCs w:val="28"/>
        </w:rPr>
        <w:t xml:space="preserve">чих места, сохранено 470 рабочих мест. </w:t>
      </w:r>
      <w:r w:rsidRPr="00AE3DF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024E2" w:rsidRPr="00AE3DF0" w:rsidRDefault="00B024E2" w:rsidP="00B024E2">
      <w:pPr>
        <w:shd w:val="clear" w:color="auto" w:fill="FFFFFF"/>
        <w:ind w:firstLine="851"/>
        <w:rPr>
          <w:rFonts w:ascii="Times New Roman" w:eastAsia="Calibri" w:hAnsi="Times New Roman"/>
          <w:sz w:val="28"/>
          <w:szCs w:val="28"/>
          <w:lang w:eastAsia="en-US"/>
        </w:rPr>
      </w:pPr>
      <w:r w:rsidRPr="00AE3DF0">
        <w:rPr>
          <w:rFonts w:ascii="Times New Roman" w:eastAsia="Calibri" w:hAnsi="Times New Roman"/>
          <w:sz w:val="28"/>
          <w:szCs w:val="28"/>
          <w:lang w:eastAsia="en-US"/>
        </w:rPr>
        <w:t xml:space="preserve">Учитывая реализацию проектов всех уровней, объем инвестиций в основной капитал в 2025 году планируется на уровне 6689,58 миллионов рублей, к 2028 году темп роста данного показателя запланирован на уроне </w:t>
      </w:r>
      <w:r>
        <w:rPr>
          <w:rFonts w:ascii="Times New Roman" w:eastAsia="Calibri" w:hAnsi="Times New Roman"/>
          <w:sz w:val="28"/>
          <w:szCs w:val="28"/>
          <w:lang w:eastAsia="en-US"/>
        </w:rPr>
        <w:t>115,8</w:t>
      </w:r>
      <w:r w:rsidRPr="00AE3DF0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</w:rPr>
        <w:t>133,1</w:t>
      </w:r>
      <w:r w:rsidRPr="00AE3DF0">
        <w:rPr>
          <w:rFonts w:ascii="Times New Roman" w:eastAsia="Calibri" w:hAnsi="Times New Roman"/>
          <w:sz w:val="28"/>
          <w:szCs w:val="28"/>
          <w:lang w:eastAsia="en-US"/>
        </w:rPr>
        <w:t xml:space="preserve"> процентов к показателю 2024 года или 7744,03 и 8903,83 миллионов рублей.</w:t>
      </w:r>
    </w:p>
    <w:p w:rsidR="00B024E2" w:rsidRPr="00240AD6" w:rsidRDefault="00B024E2" w:rsidP="00B024E2">
      <w:pPr>
        <w:shd w:val="clear" w:color="auto" w:fill="FFFFFF"/>
        <w:ind w:firstLine="851"/>
        <w:rPr>
          <w:rFonts w:ascii="Times New Roman" w:eastAsia="Calibri" w:hAnsi="Times New Roman"/>
          <w:lang w:eastAsia="en-US"/>
        </w:rPr>
      </w:pPr>
    </w:p>
    <w:p w:rsidR="00B024E2" w:rsidRPr="00240AD6" w:rsidRDefault="00B024E2" w:rsidP="00B024E2">
      <w:pPr>
        <w:pStyle w:val="Web1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240AD6">
        <w:rPr>
          <w:b/>
          <w:sz w:val="28"/>
          <w:szCs w:val="28"/>
        </w:rPr>
        <w:t xml:space="preserve">Бюджет </w:t>
      </w:r>
      <w:r w:rsidRPr="00240AD6">
        <w:rPr>
          <w:b/>
          <w:sz w:val="28"/>
          <w:szCs w:val="28"/>
          <w:shd w:val="clear" w:color="auto" w:fill="FFFFFF"/>
        </w:rPr>
        <w:t>Ип</w:t>
      </w:r>
      <w:r w:rsidRPr="00240AD6">
        <w:rPr>
          <w:b/>
          <w:sz w:val="28"/>
          <w:szCs w:val="28"/>
        </w:rPr>
        <w:t xml:space="preserve">атовского округа </w:t>
      </w:r>
    </w:p>
    <w:p w:rsidR="00B024E2" w:rsidRPr="00240AD6" w:rsidRDefault="00B024E2" w:rsidP="00B024E2">
      <w:pPr>
        <w:pStyle w:val="Web1"/>
        <w:shd w:val="clear" w:color="auto" w:fill="FFFFFF"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:rsidR="00B024E2" w:rsidRPr="007F352C" w:rsidRDefault="00B024E2" w:rsidP="00B024E2">
      <w:pPr>
        <w:ind w:firstLine="851"/>
        <w:rPr>
          <w:rFonts w:ascii="Times New Roman" w:hAnsi="Times New Roman"/>
          <w:sz w:val="28"/>
          <w:szCs w:val="28"/>
        </w:rPr>
      </w:pPr>
      <w:r w:rsidRPr="007F352C">
        <w:rPr>
          <w:rFonts w:ascii="Times New Roman" w:hAnsi="Times New Roman"/>
          <w:sz w:val="28"/>
          <w:szCs w:val="28"/>
        </w:rPr>
        <w:t xml:space="preserve">В бюджет Ипатовского округа в 2025 году </w:t>
      </w:r>
      <w:proofErr w:type="spellStart"/>
      <w:r w:rsidRPr="007F352C">
        <w:rPr>
          <w:rFonts w:ascii="Times New Roman" w:hAnsi="Times New Roman"/>
          <w:sz w:val="28"/>
          <w:szCs w:val="28"/>
        </w:rPr>
        <w:t>прогнозно</w:t>
      </w:r>
      <w:proofErr w:type="spellEnd"/>
      <w:r w:rsidRPr="007F352C">
        <w:rPr>
          <w:rFonts w:ascii="Times New Roman" w:hAnsi="Times New Roman"/>
          <w:sz w:val="28"/>
          <w:szCs w:val="28"/>
        </w:rPr>
        <w:t xml:space="preserve"> поступит 2 816,80 </w:t>
      </w:r>
      <w:r>
        <w:rPr>
          <w:rFonts w:ascii="Times New Roman" w:hAnsi="Times New Roman"/>
          <w:sz w:val="28"/>
          <w:szCs w:val="28"/>
        </w:rPr>
        <w:t>миллионов</w:t>
      </w:r>
      <w:r w:rsidRPr="007F352C">
        <w:rPr>
          <w:rFonts w:ascii="Times New Roman" w:hAnsi="Times New Roman"/>
          <w:sz w:val="28"/>
          <w:szCs w:val="28"/>
        </w:rPr>
        <w:t xml:space="preserve"> рублей, что выше поступлений 2024 года на 0,9 </w:t>
      </w:r>
      <w:r>
        <w:rPr>
          <w:rFonts w:ascii="Times New Roman" w:hAnsi="Times New Roman"/>
          <w:sz w:val="28"/>
          <w:szCs w:val="28"/>
        </w:rPr>
        <w:t>процентов</w:t>
      </w:r>
      <w:r w:rsidRPr="007F352C">
        <w:rPr>
          <w:rFonts w:ascii="Times New Roman" w:hAnsi="Times New Roman"/>
          <w:sz w:val="28"/>
          <w:szCs w:val="28"/>
        </w:rPr>
        <w:t xml:space="preserve">. При этом налоговые и неналоговые доходы бюджета </w:t>
      </w:r>
      <w:r>
        <w:rPr>
          <w:rFonts w:ascii="Times New Roman" w:hAnsi="Times New Roman"/>
          <w:sz w:val="28"/>
          <w:szCs w:val="28"/>
        </w:rPr>
        <w:t>Ипатовского</w:t>
      </w:r>
      <w:r w:rsidRPr="007F352C">
        <w:rPr>
          <w:rFonts w:ascii="Times New Roman" w:hAnsi="Times New Roman"/>
          <w:sz w:val="28"/>
          <w:szCs w:val="28"/>
        </w:rPr>
        <w:t xml:space="preserve"> округа составят в общем объеме прогнозируемых доходов 28,1 </w:t>
      </w:r>
      <w:r>
        <w:rPr>
          <w:rFonts w:ascii="Times New Roman" w:hAnsi="Times New Roman"/>
          <w:sz w:val="28"/>
          <w:szCs w:val="28"/>
        </w:rPr>
        <w:t>процент</w:t>
      </w:r>
      <w:r w:rsidRPr="007F352C">
        <w:rPr>
          <w:rFonts w:ascii="Times New Roman" w:hAnsi="Times New Roman"/>
          <w:sz w:val="28"/>
          <w:szCs w:val="28"/>
        </w:rPr>
        <w:t xml:space="preserve">, что выше показателя 2024 года на 1,1 </w:t>
      </w:r>
      <w:r>
        <w:rPr>
          <w:rFonts w:ascii="Times New Roman" w:hAnsi="Times New Roman"/>
          <w:sz w:val="28"/>
          <w:szCs w:val="28"/>
        </w:rPr>
        <w:t>процент</w:t>
      </w:r>
      <w:r w:rsidRPr="007F352C">
        <w:rPr>
          <w:rFonts w:ascii="Times New Roman" w:hAnsi="Times New Roman"/>
          <w:sz w:val="28"/>
          <w:szCs w:val="28"/>
        </w:rPr>
        <w:t xml:space="preserve">. </w:t>
      </w:r>
    </w:p>
    <w:p w:rsidR="00B024E2" w:rsidRPr="007F352C" w:rsidRDefault="00B024E2" w:rsidP="00B024E2">
      <w:pPr>
        <w:ind w:firstLine="851"/>
        <w:rPr>
          <w:rFonts w:ascii="Times New Roman" w:hAnsi="Times New Roman"/>
          <w:sz w:val="28"/>
          <w:szCs w:val="28"/>
        </w:rPr>
      </w:pPr>
      <w:r w:rsidRPr="007F352C">
        <w:rPr>
          <w:rFonts w:ascii="Times New Roman" w:hAnsi="Times New Roman"/>
          <w:sz w:val="28"/>
          <w:szCs w:val="28"/>
        </w:rPr>
        <w:t xml:space="preserve">Доходная часть бюджета Ипатовского округа формировалась с учетом изменений налогового законодательства, и на 2026 год определена в сумме 2 087,92 </w:t>
      </w:r>
      <w:r>
        <w:rPr>
          <w:rFonts w:ascii="Times New Roman" w:hAnsi="Times New Roman"/>
          <w:sz w:val="28"/>
          <w:szCs w:val="28"/>
        </w:rPr>
        <w:t>миллионов</w:t>
      </w:r>
      <w:r w:rsidRPr="007F352C">
        <w:rPr>
          <w:rFonts w:ascii="Times New Roman" w:hAnsi="Times New Roman"/>
          <w:sz w:val="28"/>
          <w:szCs w:val="28"/>
        </w:rPr>
        <w:t xml:space="preserve"> рублей (консервативный вариант), 2 525,81 </w:t>
      </w:r>
      <w:r>
        <w:rPr>
          <w:rFonts w:ascii="Times New Roman" w:hAnsi="Times New Roman"/>
          <w:sz w:val="28"/>
          <w:szCs w:val="28"/>
        </w:rPr>
        <w:t>миллионов</w:t>
      </w:r>
      <w:r w:rsidRPr="007F352C">
        <w:rPr>
          <w:rFonts w:ascii="Times New Roman" w:hAnsi="Times New Roman"/>
          <w:sz w:val="28"/>
          <w:szCs w:val="28"/>
        </w:rPr>
        <w:t xml:space="preserve"> рублей (базовый), что ниже уровня оценки показателей 2025 года на 10,3 </w:t>
      </w:r>
      <w:r>
        <w:rPr>
          <w:rFonts w:ascii="Times New Roman" w:hAnsi="Times New Roman"/>
          <w:sz w:val="28"/>
          <w:szCs w:val="28"/>
        </w:rPr>
        <w:t>процента</w:t>
      </w:r>
      <w:r w:rsidRPr="007F352C">
        <w:rPr>
          <w:rFonts w:ascii="Times New Roman" w:hAnsi="Times New Roman"/>
          <w:sz w:val="28"/>
          <w:szCs w:val="28"/>
        </w:rPr>
        <w:t xml:space="preserve"> и 25,9 </w:t>
      </w:r>
      <w:r>
        <w:rPr>
          <w:rFonts w:ascii="Times New Roman" w:hAnsi="Times New Roman"/>
          <w:sz w:val="28"/>
          <w:szCs w:val="28"/>
        </w:rPr>
        <w:t>процентов</w:t>
      </w:r>
      <w:r w:rsidRPr="007F352C">
        <w:rPr>
          <w:rFonts w:ascii="Times New Roman" w:hAnsi="Times New Roman"/>
          <w:sz w:val="28"/>
          <w:szCs w:val="28"/>
        </w:rPr>
        <w:t xml:space="preserve"> соответственно. Доля налоговых и неналоговых </w:t>
      </w:r>
      <w:r w:rsidRPr="007F352C">
        <w:rPr>
          <w:rFonts w:ascii="Times New Roman" w:hAnsi="Times New Roman"/>
          <w:sz w:val="28"/>
          <w:szCs w:val="28"/>
        </w:rPr>
        <w:lastRenderedPageBreak/>
        <w:t xml:space="preserve">доходов составила 36,5 и 34,8 </w:t>
      </w:r>
      <w:r>
        <w:rPr>
          <w:rFonts w:ascii="Times New Roman" w:hAnsi="Times New Roman"/>
          <w:sz w:val="28"/>
          <w:szCs w:val="28"/>
        </w:rPr>
        <w:t>процента</w:t>
      </w:r>
      <w:r w:rsidRPr="007F352C">
        <w:rPr>
          <w:rFonts w:ascii="Times New Roman" w:hAnsi="Times New Roman"/>
          <w:sz w:val="28"/>
          <w:szCs w:val="28"/>
        </w:rPr>
        <w:t xml:space="preserve"> соответственно (762,88 и 878,98 </w:t>
      </w:r>
      <w:r>
        <w:rPr>
          <w:rFonts w:ascii="Times New Roman" w:hAnsi="Times New Roman"/>
          <w:sz w:val="28"/>
          <w:szCs w:val="28"/>
        </w:rPr>
        <w:t>миллионов</w:t>
      </w:r>
      <w:r w:rsidRPr="007F352C">
        <w:rPr>
          <w:rFonts w:ascii="Times New Roman" w:hAnsi="Times New Roman"/>
          <w:sz w:val="28"/>
          <w:szCs w:val="28"/>
        </w:rPr>
        <w:t xml:space="preserve"> рублей). В плановом периоде прогнозируется снижение доходной части бюджета Ипатовского округа в 2027 году на 9,5 </w:t>
      </w:r>
      <w:r>
        <w:rPr>
          <w:rFonts w:ascii="Times New Roman" w:hAnsi="Times New Roman"/>
          <w:sz w:val="28"/>
          <w:szCs w:val="28"/>
        </w:rPr>
        <w:t>процентов</w:t>
      </w:r>
      <w:r w:rsidRPr="007F352C">
        <w:rPr>
          <w:rFonts w:ascii="Times New Roman" w:hAnsi="Times New Roman"/>
          <w:sz w:val="28"/>
          <w:szCs w:val="28"/>
        </w:rPr>
        <w:t xml:space="preserve"> в консервативном и на 9,1 </w:t>
      </w:r>
      <w:r>
        <w:rPr>
          <w:rFonts w:ascii="Times New Roman" w:hAnsi="Times New Roman"/>
          <w:sz w:val="28"/>
          <w:szCs w:val="28"/>
        </w:rPr>
        <w:t>процентов</w:t>
      </w:r>
      <w:r w:rsidRPr="007F352C">
        <w:rPr>
          <w:rFonts w:ascii="Times New Roman" w:hAnsi="Times New Roman"/>
          <w:sz w:val="28"/>
          <w:szCs w:val="28"/>
        </w:rPr>
        <w:t xml:space="preserve"> в базовом вариантах к уровню 2026 года, в 2028 году – прогнозируется увеличение доходной части бюджета </w:t>
      </w:r>
      <w:r>
        <w:rPr>
          <w:rFonts w:ascii="Times New Roman" w:hAnsi="Times New Roman"/>
          <w:sz w:val="28"/>
          <w:szCs w:val="28"/>
        </w:rPr>
        <w:t xml:space="preserve">Ипатовского округа </w:t>
      </w:r>
      <w:r w:rsidRPr="007F352C">
        <w:rPr>
          <w:rFonts w:ascii="Times New Roman" w:hAnsi="Times New Roman"/>
          <w:sz w:val="28"/>
          <w:szCs w:val="28"/>
        </w:rPr>
        <w:t xml:space="preserve">и в консервативном и базовом вариантах к предыдущему периоду. </w:t>
      </w:r>
    </w:p>
    <w:p w:rsidR="00B024E2" w:rsidRPr="007F352C" w:rsidRDefault="00B024E2" w:rsidP="00B024E2">
      <w:pPr>
        <w:autoSpaceDE w:val="0"/>
        <w:autoSpaceDN w:val="0"/>
        <w:adjustRightInd w:val="0"/>
        <w:ind w:firstLine="851"/>
        <w:rPr>
          <w:rFonts w:ascii="Times New Roman" w:hAnsi="Times New Roman"/>
          <w:color w:val="000000"/>
          <w:sz w:val="28"/>
          <w:szCs w:val="28"/>
          <w:lang w:eastAsia="x-none"/>
        </w:rPr>
      </w:pPr>
      <w:r w:rsidRPr="007F352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Большая часть налоговых поступлений, как и в предыдущие годы, будет обеспечиваться поступлениями налога на доходы физических лиц, земельного налога и акцизов. Основной источник неналоговых доходов бюджета </w:t>
      </w:r>
      <w:r>
        <w:rPr>
          <w:rFonts w:ascii="Times New Roman" w:hAnsi="Times New Roman"/>
          <w:color w:val="000000"/>
          <w:sz w:val="28"/>
          <w:szCs w:val="28"/>
        </w:rPr>
        <w:t>Ипатовского</w:t>
      </w:r>
      <w:r w:rsidRPr="007F352C">
        <w:rPr>
          <w:rFonts w:ascii="Times New Roman" w:hAnsi="Times New Roman"/>
          <w:color w:val="000000"/>
          <w:sz w:val="28"/>
          <w:szCs w:val="28"/>
        </w:rPr>
        <w:t xml:space="preserve"> округа</w:t>
      </w:r>
      <w:r w:rsidRPr="007F352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- от уплаты арендной платы за землю.</w:t>
      </w:r>
    </w:p>
    <w:p w:rsidR="00B024E2" w:rsidRPr="007F352C" w:rsidRDefault="00B024E2" w:rsidP="00B024E2">
      <w:pPr>
        <w:ind w:firstLine="851"/>
        <w:rPr>
          <w:rFonts w:ascii="Times New Roman" w:hAnsi="Times New Roman"/>
          <w:sz w:val="28"/>
          <w:szCs w:val="28"/>
        </w:rPr>
      </w:pPr>
      <w:r w:rsidRPr="007F352C">
        <w:rPr>
          <w:rFonts w:ascii="Times New Roman" w:hAnsi="Times New Roman"/>
          <w:sz w:val="28"/>
          <w:szCs w:val="28"/>
        </w:rPr>
        <w:t xml:space="preserve">В прогнозируемом периоде к концу 2028 года по сравнению с оценкой 2025 года объем налоговых и неналоговых доходов бюджета </w:t>
      </w:r>
      <w:r>
        <w:rPr>
          <w:rFonts w:ascii="Times New Roman" w:hAnsi="Times New Roman"/>
          <w:sz w:val="28"/>
          <w:szCs w:val="28"/>
        </w:rPr>
        <w:t>Ипатовского</w:t>
      </w:r>
      <w:r w:rsidRPr="007F352C">
        <w:rPr>
          <w:rFonts w:ascii="Times New Roman" w:hAnsi="Times New Roman"/>
          <w:sz w:val="28"/>
          <w:szCs w:val="28"/>
        </w:rPr>
        <w:t xml:space="preserve"> округа в консервативном варианте увеличится на 2,9 </w:t>
      </w:r>
      <w:r>
        <w:rPr>
          <w:rFonts w:ascii="Times New Roman" w:hAnsi="Times New Roman"/>
          <w:sz w:val="28"/>
          <w:szCs w:val="28"/>
        </w:rPr>
        <w:t>процента,</w:t>
      </w:r>
      <w:r w:rsidRPr="007F352C">
        <w:rPr>
          <w:rFonts w:ascii="Times New Roman" w:hAnsi="Times New Roman"/>
          <w:sz w:val="28"/>
          <w:szCs w:val="28"/>
        </w:rPr>
        <w:t xml:space="preserve"> в базовом - на 28,4 </w:t>
      </w:r>
      <w:r>
        <w:rPr>
          <w:rFonts w:ascii="Times New Roman" w:hAnsi="Times New Roman"/>
          <w:sz w:val="28"/>
          <w:szCs w:val="28"/>
        </w:rPr>
        <w:t>процента</w:t>
      </w:r>
      <w:r w:rsidRPr="007F352C">
        <w:rPr>
          <w:rFonts w:ascii="Times New Roman" w:hAnsi="Times New Roman"/>
          <w:sz w:val="28"/>
          <w:szCs w:val="28"/>
        </w:rPr>
        <w:t xml:space="preserve">. </w:t>
      </w:r>
    </w:p>
    <w:p w:rsidR="00B024E2" w:rsidRPr="007F352C" w:rsidRDefault="00B024E2" w:rsidP="00B024E2">
      <w:pPr>
        <w:autoSpaceDE w:val="0"/>
        <w:autoSpaceDN w:val="0"/>
        <w:adjustRightInd w:val="0"/>
        <w:ind w:firstLine="851"/>
        <w:rPr>
          <w:rFonts w:ascii="Times New Roman" w:hAnsi="Times New Roman"/>
          <w:color w:val="000000"/>
          <w:sz w:val="28"/>
          <w:szCs w:val="28"/>
          <w:lang w:eastAsia="x-none"/>
        </w:rPr>
      </w:pPr>
      <w:r w:rsidRPr="007F352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В сравнении с показателями предварительного прогноза социально-экономического развития Ипатовского округа на период 2026 - 2028 гг., рост налоговых и неналоговых доходов бюджета </w:t>
      </w:r>
      <w:r>
        <w:rPr>
          <w:rFonts w:ascii="Times New Roman" w:hAnsi="Times New Roman"/>
          <w:color w:val="000000"/>
          <w:sz w:val="28"/>
          <w:szCs w:val="28"/>
          <w:lang w:eastAsia="x-none"/>
        </w:rPr>
        <w:t xml:space="preserve">Ипатовского округа </w:t>
      </w:r>
      <w:r w:rsidRPr="007F352C">
        <w:rPr>
          <w:rFonts w:ascii="Times New Roman" w:hAnsi="Times New Roman"/>
          <w:color w:val="000000"/>
          <w:sz w:val="28"/>
          <w:szCs w:val="28"/>
          <w:lang w:eastAsia="x-none"/>
        </w:rPr>
        <w:t>(и в консервативном и базовом вариантах) прогнозируется:</w:t>
      </w:r>
      <w:r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</w:t>
      </w:r>
      <w:r w:rsidRPr="007F352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2026 год – 4,9 и 13,7 </w:t>
      </w:r>
      <w:r>
        <w:rPr>
          <w:rFonts w:ascii="Times New Roman" w:hAnsi="Times New Roman"/>
          <w:color w:val="000000"/>
          <w:sz w:val="28"/>
          <w:szCs w:val="28"/>
          <w:lang w:eastAsia="x-none"/>
        </w:rPr>
        <w:t>процентов соответственно</w:t>
      </w:r>
      <w:r w:rsidRPr="007F352C">
        <w:rPr>
          <w:rFonts w:ascii="Times New Roman" w:hAnsi="Times New Roman"/>
          <w:color w:val="000000"/>
          <w:sz w:val="28"/>
          <w:szCs w:val="28"/>
          <w:lang w:eastAsia="x-none"/>
        </w:rPr>
        <w:t>;</w:t>
      </w:r>
      <w:r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</w:t>
      </w:r>
      <w:r w:rsidRPr="007F352C">
        <w:rPr>
          <w:rFonts w:ascii="Times New Roman" w:hAnsi="Times New Roman"/>
          <w:color w:val="000000"/>
          <w:sz w:val="28"/>
          <w:szCs w:val="28"/>
          <w:lang w:eastAsia="x-none"/>
        </w:rPr>
        <w:t>2027 год – 4,2 и 18,4</w:t>
      </w:r>
      <w:r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процентов соответственно</w:t>
      </w:r>
      <w:r w:rsidRPr="007F352C">
        <w:rPr>
          <w:rFonts w:ascii="Times New Roman" w:hAnsi="Times New Roman"/>
          <w:color w:val="000000"/>
          <w:sz w:val="28"/>
          <w:szCs w:val="28"/>
          <w:lang w:eastAsia="x-none"/>
        </w:rPr>
        <w:t>;</w:t>
      </w:r>
      <w:r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</w:t>
      </w:r>
      <w:r w:rsidRPr="007F352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2028 год – 15,1 и 38,7 </w:t>
      </w:r>
      <w:r>
        <w:rPr>
          <w:rFonts w:ascii="Times New Roman" w:hAnsi="Times New Roman"/>
          <w:color w:val="000000"/>
          <w:sz w:val="28"/>
          <w:szCs w:val="28"/>
          <w:lang w:eastAsia="x-none"/>
        </w:rPr>
        <w:t>процентов соответственно</w:t>
      </w:r>
      <w:r w:rsidRPr="007F352C">
        <w:rPr>
          <w:rFonts w:ascii="Times New Roman" w:hAnsi="Times New Roman"/>
          <w:color w:val="000000"/>
          <w:sz w:val="28"/>
          <w:szCs w:val="28"/>
          <w:lang w:eastAsia="x-none"/>
        </w:rPr>
        <w:t>.</w:t>
      </w:r>
    </w:p>
    <w:p w:rsidR="00B024E2" w:rsidRPr="007F352C" w:rsidRDefault="00B024E2" w:rsidP="00B024E2">
      <w:pPr>
        <w:ind w:firstLine="851"/>
        <w:rPr>
          <w:rFonts w:ascii="Times New Roman" w:hAnsi="Times New Roman"/>
          <w:sz w:val="28"/>
          <w:szCs w:val="28"/>
        </w:rPr>
      </w:pPr>
      <w:r w:rsidRPr="007F352C">
        <w:rPr>
          <w:rFonts w:ascii="Times New Roman" w:hAnsi="Times New Roman"/>
          <w:sz w:val="28"/>
          <w:szCs w:val="28"/>
        </w:rPr>
        <w:t xml:space="preserve">Объем расходов (оценка) бюджета </w:t>
      </w:r>
      <w:r>
        <w:rPr>
          <w:rFonts w:ascii="Times New Roman" w:hAnsi="Times New Roman"/>
          <w:sz w:val="28"/>
          <w:szCs w:val="28"/>
        </w:rPr>
        <w:t xml:space="preserve">Ипатовского округа </w:t>
      </w:r>
      <w:r w:rsidRPr="007F352C">
        <w:rPr>
          <w:rFonts w:ascii="Times New Roman" w:hAnsi="Times New Roman"/>
          <w:sz w:val="28"/>
          <w:szCs w:val="28"/>
        </w:rPr>
        <w:t xml:space="preserve">прогнозируемых к исполнению в 2025 году планируется в сумме 2960,15 </w:t>
      </w:r>
      <w:r>
        <w:rPr>
          <w:rFonts w:ascii="Times New Roman" w:hAnsi="Times New Roman"/>
          <w:sz w:val="28"/>
          <w:szCs w:val="28"/>
        </w:rPr>
        <w:t>миллионов</w:t>
      </w:r>
      <w:r w:rsidRPr="007F352C">
        <w:rPr>
          <w:rFonts w:ascii="Times New Roman" w:hAnsi="Times New Roman"/>
          <w:sz w:val="28"/>
          <w:szCs w:val="28"/>
        </w:rPr>
        <w:t xml:space="preserve"> рублей, что больше значения этого же показателя за 2024 год на 207,26 </w:t>
      </w:r>
      <w:r>
        <w:rPr>
          <w:rFonts w:ascii="Times New Roman" w:hAnsi="Times New Roman"/>
          <w:sz w:val="28"/>
          <w:szCs w:val="28"/>
        </w:rPr>
        <w:t>миллионов</w:t>
      </w:r>
      <w:r w:rsidRPr="007F352C">
        <w:rPr>
          <w:rFonts w:ascii="Times New Roman" w:hAnsi="Times New Roman"/>
          <w:sz w:val="28"/>
          <w:szCs w:val="28"/>
        </w:rPr>
        <w:t xml:space="preserve"> рублей или 7,5 </w:t>
      </w:r>
      <w:r>
        <w:rPr>
          <w:rFonts w:ascii="Times New Roman" w:hAnsi="Times New Roman"/>
          <w:sz w:val="28"/>
          <w:szCs w:val="28"/>
        </w:rPr>
        <w:t>процентов</w:t>
      </w:r>
      <w:r w:rsidRPr="007F352C">
        <w:rPr>
          <w:rFonts w:ascii="Times New Roman" w:hAnsi="Times New Roman"/>
          <w:sz w:val="28"/>
          <w:szCs w:val="28"/>
        </w:rPr>
        <w:t xml:space="preserve">. Наибольший удельный вес в расходах 2025 года приходится на отрасль образование – 51,0 </w:t>
      </w:r>
      <w:proofErr w:type="gramStart"/>
      <w:r>
        <w:rPr>
          <w:rFonts w:ascii="Times New Roman" w:hAnsi="Times New Roman"/>
          <w:sz w:val="28"/>
          <w:szCs w:val="28"/>
        </w:rPr>
        <w:t>процент</w:t>
      </w:r>
      <w:r w:rsidRPr="007F352C">
        <w:rPr>
          <w:rFonts w:ascii="Times New Roman" w:hAnsi="Times New Roman"/>
          <w:sz w:val="28"/>
          <w:szCs w:val="28"/>
        </w:rPr>
        <w:t xml:space="preserve">,  </w:t>
      </w:r>
      <w:r w:rsidRPr="007F352C">
        <w:rPr>
          <w:rFonts w:ascii="Times New Roman" w:hAnsi="Times New Roman"/>
          <w:sz w:val="28"/>
          <w:szCs w:val="28"/>
          <w:lang w:eastAsia="x-none"/>
        </w:rPr>
        <w:t>на</w:t>
      </w:r>
      <w:proofErr w:type="gramEnd"/>
      <w:r w:rsidRPr="007F352C">
        <w:rPr>
          <w:rFonts w:ascii="Times New Roman" w:hAnsi="Times New Roman"/>
          <w:sz w:val="28"/>
          <w:szCs w:val="28"/>
          <w:lang w:eastAsia="x-none"/>
        </w:rPr>
        <w:t xml:space="preserve"> общегосударственные вопросы – 14,7</w:t>
      </w:r>
      <w:r>
        <w:rPr>
          <w:rFonts w:ascii="Times New Roman" w:hAnsi="Times New Roman"/>
          <w:sz w:val="28"/>
          <w:szCs w:val="28"/>
          <w:lang w:eastAsia="x-none"/>
        </w:rPr>
        <w:t xml:space="preserve"> процентов</w:t>
      </w:r>
      <w:r w:rsidRPr="007F352C">
        <w:rPr>
          <w:rFonts w:ascii="Times New Roman" w:hAnsi="Times New Roman"/>
          <w:sz w:val="28"/>
          <w:szCs w:val="28"/>
          <w:lang w:eastAsia="x-none"/>
        </w:rPr>
        <w:t xml:space="preserve">, </w:t>
      </w:r>
      <w:r w:rsidRPr="007F352C">
        <w:rPr>
          <w:rFonts w:ascii="Times New Roman" w:hAnsi="Times New Roman"/>
          <w:sz w:val="28"/>
          <w:szCs w:val="28"/>
        </w:rPr>
        <w:t xml:space="preserve">на </w:t>
      </w:r>
      <w:r w:rsidRPr="007F352C">
        <w:rPr>
          <w:rFonts w:ascii="Times New Roman" w:hAnsi="Times New Roman"/>
          <w:sz w:val="28"/>
          <w:szCs w:val="28"/>
          <w:lang w:eastAsia="x-none"/>
        </w:rPr>
        <w:t>национальную экономику – 12,4</w:t>
      </w:r>
      <w:r>
        <w:rPr>
          <w:rFonts w:ascii="Times New Roman" w:hAnsi="Times New Roman"/>
          <w:sz w:val="28"/>
          <w:szCs w:val="28"/>
          <w:lang w:eastAsia="x-none"/>
        </w:rPr>
        <w:t xml:space="preserve"> процента</w:t>
      </w:r>
      <w:r w:rsidRPr="007F352C">
        <w:rPr>
          <w:rFonts w:ascii="Times New Roman" w:hAnsi="Times New Roman"/>
          <w:sz w:val="28"/>
          <w:szCs w:val="28"/>
          <w:lang w:eastAsia="x-none"/>
        </w:rPr>
        <w:t xml:space="preserve">, </w:t>
      </w:r>
      <w:r w:rsidRPr="007F352C">
        <w:rPr>
          <w:rFonts w:ascii="Times New Roman" w:hAnsi="Times New Roman"/>
          <w:sz w:val="28"/>
          <w:szCs w:val="28"/>
        </w:rPr>
        <w:t>на социальную политику – 11,2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7F352C">
        <w:rPr>
          <w:rFonts w:ascii="Times New Roman" w:hAnsi="Times New Roman"/>
          <w:sz w:val="28"/>
          <w:szCs w:val="28"/>
        </w:rPr>
        <w:t>.</w:t>
      </w:r>
    </w:p>
    <w:p w:rsidR="00B024E2" w:rsidRPr="007F352C" w:rsidRDefault="00B024E2" w:rsidP="00B024E2">
      <w:pPr>
        <w:ind w:firstLine="851"/>
        <w:rPr>
          <w:rFonts w:ascii="Times New Roman" w:hAnsi="Times New Roman"/>
          <w:sz w:val="28"/>
          <w:szCs w:val="28"/>
        </w:rPr>
      </w:pPr>
      <w:r w:rsidRPr="007F352C">
        <w:rPr>
          <w:rFonts w:ascii="Times New Roman" w:hAnsi="Times New Roman"/>
          <w:sz w:val="28"/>
          <w:szCs w:val="28"/>
        </w:rPr>
        <w:t>Основная причина снижения общего объёма доходной и расходной частей бюджета обусловлена сокращением прогнозируемых поступлений в бюджет</w:t>
      </w:r>
      <w:r>
        <w:rPr>
          <w:rFonts w:ascii="Times New Roman" w:hAnsi="Times New Roman"/>
          <w:sz w:val="28"/>
          <w:szCs w:val="28"/>
        </w:rPr>
        <w:t xml:space="preserve"> Ипатовского округа</w:t>
      </w:r>
      <w:r w:rsidRPr="007F352C">
        <w:rPr>
          <w:rFonts w:ascii="Times New Roman" w:hAnsi="Times New Roman"/>
          <w:sz w:val="28"/>
          <w:szCs w:val="28"/>
        </w:rPr>
        <w:t xml:space="preserve"> из бюджета Ставропольского края. Объём безвозмездных поступлений из бюджета</w:t>
      </w:r>
      <w:r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Pr="007F352C">
        <w:rPr>
          <w:rFonts w:ascii="Times New Roman" w:hAnsi="Times New Roman"/>
          <w:sz w:val="28"/>
          <w:szCs w:val="28"/>
        </w:rPr>
        <w:t xml:space="preserve"> сформирован в соответствии с проектом Закона Ставропольского края о бюджете Ставропольского края на очередной финансовый год и плановый период.</w:t>
      </w:r>
    </w:p>
    <w:p w:rsidR="00B024E2" w:rsidRPr="007F352C" w:rsidRDefault="00B024E2" w:rsidP="00B024E2">
      <w:pPr>
        <w:autoSpaceDE w:val="0"/>
        <w:autoSpaceDN w:val="0"/>
        <w:adjustRightInd w:val="0"/>
        <w:ind w:firstLine="851"/>
        <w:rPr>
          <w:rFonts w:ascii="Times New Roman" w:hAnsi="Times New Roman"/>
          <w:color w:val="000000"/>
          <w:sz w:val="28"/>
          <w:szCs w:val="28"/>
          <w:lang w:eastAsia="x-none"/>
        </w:rPr>
      </w:pPr>
      <w:r w:rsidRPr="007F352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Расходы бюджета </w:t>
      </w:r>
      <w:r>
        <w:rPr>
          <w:rFonts w:ascii="Times New Roman" w:hAnsi="Times New Roman"/>
          <w:color w:val="000000"/>
          <w:sz w:val="28"/>
          <w:szCs w:val="28"/>
          <w:lang w:eastAsia="x-none"/>
        </w:rPr>
        <w:t xml:space="preserve">Ипатовского округа </w:t>
      </w:r>
      <w:r w:rsidRPr="007F352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на прогнозируемый период 2026-2028 гг. соответствуют плановым назначениям по доходам, так как при разных вариантах развития событий ожидается, что доходная и расходные части бюджета </w:t>
      </w:r>
      <w:r>
        <w:rPr>
          <w:rFonts w:ascii="Times New Roman" w:hAnsi="Times New Roman"/>
          <w:color w:val="000000"/>
          <w:sz w:val="28"/>
          <w:szCs w:val="28"/>
          <w:lang w:eastAsia="x-none"/>
        </w:rPr>
        <w:t xml:space="preserve">Ипатовского округа </w:t>
      </w:r>
      <w:r w:rsidRPr="007F352C">
        <w:rPr>
          <w:rFonts w:ascii="Times New Roman" w:hAnsi="Times New Roman"/>
          <w:color w:val="000000"/>
          <w:sz w:val="28"/>
          <w:szCs w:val="28"/>
          <w:lang w:eastAsia="x-none"/>
        </w:rPr>
        <w:t>будут сбалансированы.</w:t>
      </w:r>
    </w:p>
    <w:p w:rsidR="00B024E2" w:rsidRPr="00240AD6" w:rsidRDefault="00B024E2" w:rsidP="00B024E2">
      <w:pPr>
        <w:shd w:val="clear" w:color="auto" w:fill="FFFFFF"/>
        <w:ind w:firstLine="851"/>
        <w:contextualSpacing/>
        <w:rPr>
          <w:rFonts w:ascii="Times New Roman" w:hAnsi="Times New Roman"/>
          <w:color w:val="000000"/>
          <w:sz w:val="20"/>
          <w:szCs w:val="20"/>
          <w:lang w:eastAsia="x-none"/>
        </w:rPr>
      </w:pPr>
    </w:p>
    <w:p w:rsidR="00B024E2" w:rsidRPr="00240AD6" w:rsidRDefault="00B024E2" w:rsidP="00B024E2">
      <w:pPr>
        <w:shd w:val="clear" w:color="auto" w:fill="FFFFFF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0AD6">
        <w:rPr>
          <w:rFonts w:ascii="Times New Roman" w:hAnsi="Times New Roman"/>
          <w:b/>
          <w:sz w:val="28"/>
          <w:szCs w:val="28"/>
        </w:rPr>
        <w:t>Труд и занятость</w:t>
      </w:r>
    </w:p>
    <w:p w:rsidR="00B024E2" w:rsidRPr="00240AD6" w:rsidRDefault="00B024E2" w:rsidP="00B024E2">
      <w:pPr>
        <w:shd w:val="clear" w:color="auto" w:fill="FFFFFF"/>
        <w:ind w:firstLine="85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B024E2" w:rsidRPr="0053222D" w:rsidRDefault="00B024E2" w:rsidP="00B024E2">
      <w:pPr>
        <w:shd w:val="clear" w:color="auto" w:fill="FFFFFF"/>
        <w:ind w:firstLine="851"/>
        <w:contextualSpacing/>
        <w:rPr>
          <w:rFonts w:ascii="Times New Roman" w:hAnsi="Times New Roman"/>
          <w:color w:val="000000"/>
          <w:sz w:val="28"/>
          <w:szCs w:val="28"/>
          <w:lang w:eastAsia="x-none"/>
        </w:rPr>
      </w:pPr>
      <w:r w:rsidRPr="0053222D">
        <w:rPr>
          <w:rFonts w:ascii="Times New Roman" w:hAnsi="Times New Roman"/>
          <w:color w:val="000000"/>
          <w:sz w:val="28"/>
          <w:szCs w:val="28"/>
          <w:shd w:val="clear" w:color="auto" w:fill="FFFFFF"/>
          <w:lang w:val="x-none" w:eastAsia="x-none"/>
        </w:rPr>
        <w:t>Среднесписочная численность работников организаций</w:t>
      </w:r>
      <w:r w:rsidRPr="005322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x-none"/>
        </w:rPr>
        <w:t xml:space="preserve"> на 1 января 2025 года составила 8,53 тысяч человек (97,9 процентов к 2023 году).</w:t>
      </w:r>
      <w:r w:rsidRPr="0053222D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Учитывая провод</w:t>
      </w:r>
      <w:r w:rsidRPr="0053222D">
        <w:rPr>
          <w:rFonts w:ascii="Times New Roman" w:hAnsi="Times New Roman"/>
          <w:color w:val="000000"/>
          <w:sz w:val="28"/>
          <w:szCs w:val="28"/>
          <w:lang w:eastAsia="x-none"/>
        </w:rPr>
        <w:t>и</w:t>
      </w:r>
      <w:r w:rsidRPr="0053222D">
        <w:rPr>
          <w:rFonts w:ascii="Times New Roman" w:hAnsi="Times New Roman"/>
          <w:color w:val="000000"/>
          <w:sz w:val="28"/>
          <w:szCs w:val="28"/>
          <w:lang w:eastAsia="x-none"/>
        </w:rPr>
        <w:t>мую политику администрацией Ипатовского округа по созданию благопр</w:t>
      </w:r>
      <w:r w:rsidRPr="0053222D">
        <w:rPr>
          <w:rFonts w:ascii="Times New Roman" w:hAnsi="Times New Roman"/>
          <w:color w:val="000000"/>
          <w:sz w:val="28"/>
          <w:szCs w:val="28"/>
          <w:lang w:eastAsia="x-none"/>
        </w:rPr>
        <w:t>и</w:t>
      </w:r>
      <w:r w:rsidRPr="0053222D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ятного инвестиционного климата, обусловленную </w:t>
      </w:r>
      <w:r w:rsidRPr="0053222D">
        <w:rPr>
          <w:rFonts w:ascii="Times New Roman" w:hAnsi="Times New Roman"/>
          <w:color w:val="000000"/>
          <w:sz w:val="28"/>
          <w:szCs w:val="28"/>
          <w:lang w:eastAsia="x-none"/>
        </w:rPr>
        <w:lastRenderedPageBreak/>
        <w:t>предоставлением преф</w:t>
      </w:r>
      <w:r w:rsidRPr="0053222D">
        <w:rPr>
          <w:rFonts w:ascii="Times New Roman" w:hAnsi="Times New Roman"/>
          <w:color w:val="000000"/>
          <w:sz w:val="28"/>
          <w:szCs w:val="28"/>
          <w:lang w:eastAsia="x-none"/>
        </w:rPr>
        <w:t>е</w:t>
      </w:r>
      <w:r w:rsidRPr="0053222D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ренций для инвесторов, </w:t>
      </w:r>
      <w:r w:rsidRPr="0053222D">
        <w:rPr>
          <w:rFonts w:ascii="Times New Roman" w:hAnsi="Times New Roman"/>
          <w:color w:val="000000"/>
          <w:sz w:val="28"/>
          <w:szCs w:val="28"/>
          <w:lang w:val="x-none" w:eastAsia="x-none"/>
        </w:rPr>
        <w:t>к 202</w:t>
      </w:r>
      <w:r>
        <w:rPr>
          <w:rFonts w:ascii="Times New Roman" w:hAnsi="Times New Roman"/>
          <w:color w:val="000000"/>
          <w:sz w:val="28"/>
          <w:szCs w:val="28"/>
          <w:lang w:eastAsia="x-none"/>
        </w:rPr>
        <w:t>8</w:t>
      </w:r>
      <w:r w:rsidRPr="0053222D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году </w:t>
      </w:r>
      <w:r w:rsidRPr="0053222D">
        <w:rPr>
          <w:rFonts w:ascii="Times New Roman" w:hAnsi="Times New Roman"/>
          <w:color w:val="000000"/>
          <w:sz w:val="28"/>
          <w:szCs w:val="28"/>
          <w:lang w:eastAsia="x-none"/>
        </w:rPr>
        <w:t>показатель</w:t>
      </w:r>
      <w:r w:rsidRPr="0053222D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</w:t>
      </w:r>
      <w:r w:rsidRPr="0053222D">
        <w:rPr>
          <w:rFonts w:ascii="Times New Roman" w:hAnsi="Times New Roman"/>
          <w:color w:val="000000"/>
          <w:sz w:val="28"/>
          <w:szCs w:val="28"/>
          <w:lang w:eastAsia="x-none"/>
        </w:rPr>
        <w:t>«</w:t>
      </w:r>
      <w:r w:rsidRPr="0053222D">
        <w:rPr>
          <w:rFonts w:ascii="Times New Roman" w:hAnsi="Times New Roman"/>
          <w:color w:val="000000"/>
          <w:sz w:val="28"/>
          <w:szCs w:val="28"/>
          <w:lang w:val="x-none" w:eastAsia="x-none"/>
        </w:rPr>
        <w:t>среднесписочная численность работников</w:t>
      </w:r>
      <w:r w:rsidRPr="0053222D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организаций (без внешних совместителей)» </w:t>
      </w:r>
      <w:r w:rsidRPr="0053222D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составит </w:t>
      </w:r>
      <w:r w:rsidRPr="0053222D">
        <w:rPr>
          <w:rFonts w:ascii="Times New Roman" w:hAnsi="Times New Roman"/>
          <w:color w:val="000000"/>
          <w:sz w:val="28"/>
          <w:szCs w:val="28"/>
          <w:lang w:eastAsia="x-none"/>
        </w:rPr>
        <w:t>9,2 - 9,3</w:t>
      </w:r>
      <w:r w:rsidRPr="0053222D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тыс</w:t>
      </w:r>
      <w:r w:rsidRPr="0053222D">
        <w:rPr>
          <w:rFonts w:ascii="Times New Roman" w:hAnsi="Times New Roman"/>
          <w:color w:val="000000"/>
          <w:sz w:val="28"/>
          <w:szCs w:val="28"/>
          <w:lang w:eastAsia="x-none"/>
        </w:rPr>
        <w:t>ячи</w:t>
      </w:r>
      <w:r w:rsidRPr="0053222D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человек</w:t>
      </w:r>
      <w:r w:rsidRPr="0053222D">
        <w:rPr>
          <w:rFonts w:ascii="Times New Roman" w:hAnsi="Times New Roman"/>
          <w:color w:val="000000"/>
          <w:sz w:val="28"/>
          <w:szCs w:val="28"/>
          <w:lang w:eastAsia="x-none"/>
        </w:rPr>
        <w:t>.</w:t>
      </w:r>
    </w:p>
    <w:p w:rsidR="00B024E2" w:rsidRPr="00266B88" w:rsidRDefault="00B024E2" w:rsidP="00B024E2">
      <w:pPr>
        <w:shd w:val="clear" w:color="auto" w:fill="FFFFFF"/>
        <w:ind w:firstLine="851"/>
        <w:contextualSpacing/>
        <w:rPr>
          <w:rFonts w:ascii="Times New Roman" w:hAnsi="Times New Roman"/>
          <w:sz w:val="28"/>
          <w:szCs w:val="28"/>
        </w:rPr>
      </w:pPr>
      <w:r w:rsidRPr="008B35EF">
        <w:rPr>
          <w:rFonts w:ascii="Times New Roman" w:hAnsi="Times New Roman"/>
          <w:sz w:val="28"/>
          <w:szCs w:val="28"/>
        </w:rPr>
        <w:t>По итогам 2024 года номинальная начисленная среднемесячная заработная плата работников организаций возросла к 2023 году на 19,5 процента и составила 49766,60 рублей (в 2023 году – 41631,10 рублей). К концу прогнозиру</w:t>
      </w:r>
      <w:r w:rsidRPr="008B35EF">
        <w:rPr>
          <w:rFonts w:ascii="Times New Roman" w:hAnsi="Times New Roman"/>
          <w:sz w:val="28"/>
          <w:szCs w:val="28"/>
        </w:rPr>
        <w:t>е</w:t>
      </w:r>
      <w:r w:rsidRPr="008B35EF">
        <w:rPr>
          <w:rFonts w:ascii="Times New Roman" w:hAnsi="Times New Roman"/>
          <w:sz w:val="28"/>
          <w:szCs w:val="28"/>
        </w:rPr>
        <w:t xml:space="preserve">мого периода размер заработной платы сложится от 78032,11 рублей до 80286,81 рублей. </w:t>
      </w:r>
      <w:r w:rsidRPr="00266B88">
        <w:rPr>
          <w:rFonts w:ascii="Times New Roman" w:hAnsi="Times New Roman"/>
          <w:sz w:val="28"/>
          <w:szCs w:val="28"/>
        </w:rPr>
        <w:t xml:space="preserve">При этом темп роста фонда заработной платы работников организаций в 2028 году к уровню 2024 года ожидается в размере 189,3 – 190,3 процентов соответственно и составит 9644,04 – 9693,46 миллионов рублей соответственно. </w:t>
      </w:r>
    </w:p>
    <w:p w:rsidR="00B024E2" w:rsidRPr="00C10CD7" w:rsidRDefault="00B024E2" w:rsidP="00B024E2">
      <w:pPr>
        <w:widowControl w:val="0"/>
        <w:shd w:val="clear" w:color="auto" w:fill="FFFFFF"/>
        <w:autoSpaceDE w:val="0"/>
        <w:autoSpaceDN w:val="0"/>
        <w:adjustRightInd w:val="0"/>
        <w:ind w:firstLine="851"/>
        <w:contextualSpacing/>
        <w:rPr>
          <w:rFonts w:ascii="Times New Roman" w:hAnsi="Times New Roman"/>
          <w:sz w:val="28"/>
          <w:szCs w:val="28"/>
        </w:rPr>
      </w:pPr>
      <w:r w:rsidRPr="00C10CD7">
        <w:rPr>
          <w:rFonts w:ascii="Times New Roman" w:hAnsi="Times New Roman"/>
          <w:sz w:val="28"/>
          <w:szCs w:val="28"/>
        </w:rPr>
        <w:t>Уровень зарегистрированной безработицы по состоянию на 1 января 2025 года составил 0,66 процентов, что на 0,34 процентных пункта ниже показателя 2023 года. В прогнозируемом периоде к 2028 году значительного роста уровня безработицы не планируется. Положительные изменения связаны с инвестиционной активностью предприятий. Учитывая инвестиционные процессы в Ипатовском округе, в перспективе до 2028 года с учетом реализации госуда</w:t>
      </w:r>
      <w:r w:rsidRPr="00C10CD7">
        <w:rPr>
          <w:rFonts w:ascii="Times New Roman" w:hAnsi="Times New Roman"/>
          <w:sz w:val="28"/>
          <w:szCs w:val="28"/>
        </w:rPr>
        <w:t>р</w:t>
      </w:r>
      <w:r w:rsidRPr="00C10CD7">
        <w:rPr>
          <w:rFonts w:ascii="Times New Roman" w:hAnsi="Times New Roman"/>
          <w:sz w:val="28"/>
          <w:szCs w:val="28"/>
        </w:rPr>
        <w:t>ственной программы Ставропольского края «Развитие сферы труда и занятости населения», прогнозируется уровень безработицы в пред</w:t>
      </w:r>
      <w:r w:rsidRPr="00C10CD7">
        <w:rPr>
          <w:rFonts w:ascii="Times New Roman" w:hAnsi="Times New Roman"/>
          <w:sz w:val="28"/>
          <w:szCs w:val="28"/>
        </w:rPr>
        <w:t>е</w:t>
      </w:r>
      <w:r w:rsidRPr="00C10CD7">
        <w:rPr>
          <w:rFonts w:ascii="Times New Roman" w:hAnsi="Times New Roman"/>
          <w:sz w:val="28"/>
          <w:szCs w:val="28"/>
        </w:rPr>
        <w:t>лах 0,7-0,6 процентов.</w:t>
      </w:r>
      <w:r w:rsidRPr="00C10CD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B024E2" w:rsidRDefault="00B024E2" w:rsidP="00B024E2">
      <w:pPr>
        <w:pStyle w:val="Web1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B024E2" w:rsidRPr="002E47FE" w:rsidRDefault="00B024E2" w:rsidP="00B024E2">
      <w:pPr>
        <w:pStyle w:val="Web1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2E47FE">
        <w:rPr>
          <w:b/>
          <w:color w:val="000000"/>
          <w:sz w:val="28"/>
          <w:szCs w:val="28"/>
        </w:rPr>
        <w:t>Развитие социальной сферы</w:t>
      </w:r>
    </w:p>
    <w:p w:rsidR="00B024E2" w:rsidRPr="002E47FE" w:rsidRDefault="00B024E2" w:rsidP="00B024E2">
      <w:pPr>
        <w:pStyle w:val="Web1"/>
        <w:shd w:val="clear" w:color="auto" w:fill="FFFFFF"/>
        <w:spacing w:before="0" w:beforeAutospacing="0" w:after="0" w:afterAutospacing="0"/>
        <w:ind w:firstLine="851"/>
        <w:contextualSpacing/>
        <w:jc w:val="center"/>
        <w:rPr>
          <w:b/>
          <w:color w:val="000000"/>
          <w:sz w:val="20"/>
          <w:szCs w:val="20"/>
        </w:rPr>
      </w:pPr>
    </w:p>
    <w:p w:rsidR="00B024E2" w:rsidRPr="002E47FE" w:rsidRDefault="00B024E2" w:rsidP="00B024E2">
      <w:pPr>
        <w:shd w:val="clear" w:color="auto" w:fill="FFFFFF"/>
        <w:tabs>
          <w:tab w:val="left" w:pos="0"/>
        </w:tabs>
        <w:ind w:firstLine="851"/>
        <w:rPr>
          <w:rFonts w:ascii="Times New Roman" w:hAnsi="Times New Roman"/>
          <w:sz w:val="28"/>
          <w:szCs w:val="28"/>
        </w:rPr>
      </w:pPr>
      <w:r w:rsidRPr="002E47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Сеть образовательных организаций Ипатовского округа направлена на обеспечение доступности образования с учетом образовательных потребностей граждан. </w:t>
      </w:r>
    </w:p>
    <w:p w:rsidR="00B024E2" w:rsidRPr="00493C8D" w:rsidRDefault="00B024E2" w:rsidP="00B024E2">
      <w:pPr>
        <w:pStyle w:val="Web1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493C8D">
        <w:rPr>
          <w:sz w:val="28"/>
          <w:szCs w:val="28"/>
        </w:rPr>
        <w:t>В 2024 году наблюдалось снижение ч</w:t>
      </w:r>
      <w:r w:rsidRPr="00493C8D">
        <w:rPr>
          <w:color w:val="000000"/>
          <w:sz w:val="28"/>
          <w:szCs w:val="28"/>
        </w:rPr>
        <w:t xml:space="preserve">исленности детей в дошкольных учреждениях </w:t>
      </w:r>
      <w:r w:rsidRPr="00493C8D">
        <w:rPr>
          <w:sz w:val="28"/>
          <w:szCs w:val="28"/>
        </w:rPr>
        <w:t xml:space="preserve">(1674 человек) по сравнению 2023 годом (1705 человека). В </w:t>
      </w:r>
      <w:r w:rsidRPr="00493C8D">
        <w:rPr>
          <w:color w:val="000000"/>
          <w:sz w:val="28"/>
          <w:szCs w:val="28"/>
        </w:rPr>
        <w:t>прогнозируемом периоде к 2028 году показатель составит 1</w:t>
      </w:r>
      <w:r>
        <w:rPr>
          <w:color w:val="000000"/>
          <w:sz w:val="28"/>
          <w:szCs w:val="28"/>
        </w:rPr>
        <w:t>533</w:t>
      </w:r>
      <w:r w:rsidRPr="00493C8D">
        <w:rPr>
          <w:color w:val="000000"/>
          <w:sz w:val="28"/>
          <w:szCs w:val="28"/>
        </w:rPr>
        <w:t xml:space="preserve"> человек</w:t>
      </w:r>
      <w:r>
        <w:rPr>
          <w:color w:val="000000"/>
          <w:sz w:val="28"/>
          <w:szCs w:val="28"/>
        </w:rPr>
        <w:t>а</w:t>
      </w:r>
      <w:r w:rsidRPr="00493C8D">
        <w:rPr>
          <w:color w:val="000000"/>
          <w:sz w:val="28"/>
          <w:szCs w:val="28"/>
        </w:rPr>
        <w:t>.</w:t>
      </w:r>
    </w:p>
    <w:p w:rsidR="00B024E2" w:rsidRPr="00EB05B3" w:rsidRDefault="00B024E2" w:rsidP="00B024E2">
      <w:pPr>
        <w:pStyle w:val="Web1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EB05B3">
        <w:rPr>
          <w:sz w:val="28"/>
          <w:szCs w:val="28"/>
        </w:rPr>
        <w:t>Показатель обеспеченности</w:t>
      </w:r>
      <w:r w:rsidRPr="00EB05B3">
        <w:rPr>
          <w:color w:val="000000"/>
          <w:sz w:val="28"/>
          <w:szCs w:val="28"/>
        </w:rPr>
        <w:t xml:space="preserve"> «дошкольными образовательными учреждениями мест на 1000 детей в возрасте 1-6 лет» в 2024 году составил 1104</w:t>
      </w:r>
      <w:r w:rsidRPr="00EB05B3">
        <w:rPr>
          <w:sz w:val="28"/>
          <w:szCs w:val="28"/>
        </w:rPr>
        <w:t xml:space="preserve"> </w:t>
      </w:r>
      <w:r w:rsidRPr="00EB05B3">
        <w:rPr>
          <w:color w:val="000000"/>
          <w:sz w:val="28"/>
          <w:szCs w:val="28"/>
        </w:rPr>
        <w:t>места, по итогу 2028 года прогнозируется сохранение данного показателя. Проблем очередности в детских садах округа на сегодняшний день не существует и в прогнозируемом п</w:t>
      </w:r>
      <w:r w:rsidRPr="00EB05B3">
        <w:rPr>
          <w:color w:val="000000"/>
          <w:sz w:val="28"/>
          <w:szCs w:val="28"/>
        </w:rPr>
        <w:t>е</w:t>
      </w:r>
      <w:r w:rsidRPr="00EB05B3">
        <w:rPr>
          <w:color w:val="000000"/>
          <w:sz w:val="28"/>
          <w:szCs w:val="28"/>
        </w:rPr>
        <w:t>риоде не ожидается.</w:t>
      </w:r>
    </w:p>
    <w:p w:rsidR="00B024E2" w:rsidRPr="002E47FE" w:rsidRDefault="00B024E2" w:rsidP="00B024E2">
      <w:pPr>
        <w:pStyle w:val="Web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E47FE">
        <w:rPr>
          <w:sz w:val="28"/>
          <w:szCs w:val="28"/>
        </w:rPr>
        <w:t>Культура, как самостоятельная отрасль, по своей структуре неодн</w:t>
      </w:r>
      <w:r w:rsidRPr="002E47FE">
        <w:rPr>
          <w:sz w:val="28"/>
          <w:szCs w:val="28"/>
        </w:rPr>
        <w:t>о</w:t>
      </w:r>
      <w:r w:rsidRPr="002E47FE">
        <w:rPr>
          <w:sz w:val="28"/>
          <w:szCs w:val="28"/>
        </w:rPr>
        <w:t>родна и представляет сферу библиотечного, клубного, музейного дела, п</w:t>
      </w:r>
      <w:r w:rsidRPr="002E47FE">
        <w:rPr>
          <w:sz w:val="28"/>
          <w:szCs w:val="28"/>
        </w:rPr>
        <w:t>а</w:t>
      </w:r>
      <w:r w:rsidRPr="002E47FE">
        <w:rPr>
          <w:sz w:val="28"/>
          <w:szCs w:val="28"/>
        </w:rPr>
        <w:t xml:space="preserve">мятников истории и культуры, образовательных учреждений культуры. В Ипатовском округе имеется развитая сеть учреждений культуры. </w:t>
      </w:r>
    </w:p>
    <w:p w:rsidR="00B024E2" w:rsidRPr="00EB05B3" w:rsidRDefault="00B024E2" w:rsidP="00B024E2">
      <w:pPr>
        <w:pStyle w:val="Web1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EB05B3">
        <w:rPr>
          <w:color w:val="000000"/>
          <w:sz w:val="28"/>
          <w:szCs w:val="28"/>
        </w:rPr>
        <w:t>Показатели обеспеченности «учреждениями культурно-досугового т</w:t>
      </w:r>
      <w:r w:rsidRPr="00EB05B3">
        <w:rPr>
          <w:color w:val="000000"/>
          <w:sz w:val="28"/>
          <w:szCs w:val="28"/>
        </w:rPr>
        <w:t>и</w:t>
      </w:r>
      <w:r w:rsidRPr="00EB05B3">
        <w:rPr>
          <w:color w:val="000000"/>
          <w:sz w:val="28"/>
          <w:szCs w:val="28"/>
        </w:rPr>
        <w:t>па на 100 тыс. населения» и «общедоступными библиотеками на 100 тыс. населения» в 2024 году составили 30,9 и 54,5 учреждений соответственно, по итогу 2028 года прогнозируется сохранение данного показателя.</w:t>
      </w:r>
    </w:p>
    <w:p w:rsidR="00B024E2" w:rsidRPr="00EB05B3" w:rsidRDefault="00B024E2" w:rsidP="00B024E2">
      <w:pPr>
        <w:tabs>
          <w:tab w:val="left" w:pos="0"/>
        </w:tabs>
        <w:ind w:firstLine="851"/>
        <w:contextualSpacing/>
        <w:rPr>
          <w:rFonts w:ascii="Times New Roman" w:hAnsi="Times New Roman"/>
          <w:sz w:val="28"/>
          <w:szCs w:val="28"/>
          <w:highlight w:val="yellow"/>
        </w:rPr>
      </w:pPr>
      <w:r w:rsidRPr="00EB05B3">
        <w:rPr>
          <w:rFonts w:ascii="Times New Roman" w:hAnsi="Times New Roman"/>
          <w:color w:val="000000"/>
          <w:sz w:val="28"/>
          <w:szCs w:val="28"/>
        </w:rPr>
        <w:t xml:space="preserve">Отрасль «Здравоохранение» представлена </w:t>
      </w:r>
      <w:r w:rsidRPr="00EB05B3">
        <w:rPr>
          <w:rFonts w:ascii="Times New Roman" w:eastAsia="HiddenHorzOCR" w:hAnsi="Times New Roman"/>
          <w:sz w:val="28"/>
          <w:szCs w:val="28"/>
        </w:rPr>
        <w:t>государственным бюджетным учреждением здравоохранения Ставропольского края «Ипатовская районная больница»</w:t>
      </w:r>
      <w:r w:rsidRPr="00EB05B3">
        <w:rPr>
          <w:rFonts w:ascii="Times New Roman" w:hAnsi="Times New Roman"/>
          <w:sz w:val="28"/>
          <w:szCs w:val="28"/>
        </w:rPr>
        <w:t xml:space="preserve">, в состав которой входят 3 поликлиники </w:t>
      </w:r>
      <w:r w:rsidRPr="00EB05B3">
        <w:rPr>
          <w:rFonts w:ascii="Times New Roman" w:hAnsi="Times New Roman"/>
          <w:sz w:val="28"/>
          <w:szCs w:val="28"/>
        </w:rPr>
        <w:lastRenderedPageBreak/>
        <w:t xml:space="preserve">(районная, детская, стоматологическая), стационар, две участковые больницы </w:t>
      </w:r>
      <w:r w:rsidRPr="00EB05B3">
        <w:rPr>
          <w:rFonts w:ascii="Times New Roman" w:eastAsia="Arial" w:hAnsi="Times New Roman"/>
          <w:sz w:val="28"/>
          <w:szCs w:val="28"/>
          <w:lang w:eastAsia="en-US"/>
        </w:rPr>
        <w:t>(в п. Красочном на 25 коек, в с. Тахта 35 коек)</w:t>
      </w:r>
      <w:r w:rsidRPr="00EB05B3">
        <w:rPr>
          <w:rFonts w:ascii="Times New Roman" w:hAnsi="Times New Roman"/>
          <w:sz w:val="28"/>
          <w:szCs w:val="28"/>
        </w:rPr>
        <w:t>, 11 а</w:t>
      </w:r>
      <w:r w:rsidRPr="00EB05B3">
        <w:rPr>
          <w:rFonts w:ascii="Times New Roman" w:hAnsi="Times New Roman"/>
          <w:sz w:val="28"/>
          <w:szCs w:val="28"/>
        </w:rPr>
        <w:t>м</w:t>
      </w:r>
      <w:r w:rsidRPr="00EB05B3">
        <w:rPr>
          <w:rFonts w:ascii="Times New Roman" w:hAnsi="Times New Roman"/>
          <w:sz w:val="28"/>
          <w:szCs w:val="28"/>
        </w:rPr>
        <w:t>булаторий (</w:t>
      </w:r>
      <w:r w:rsidRPr="00EB05B3">
        <w:rPr>
          <w:rFonts w:ascii="Times New Roman" w:eastAsia="Arial" w:hAnsi="Times New Roman"/>
          <w:sz w:val="28"/>
          <w:szCs w:val="28"/>
          <w:lang w:eastAsia="en-US"/>
        </w:rPr>
        <w:t>при одной функционирует дневной стационар на 8 коек)</w:t>
      </w:r>
      <w:r w:rsidRPr="00EB05B3">
        <w:rPr>
          <w:rFonts w:ascii="Times New Roman" w:hAnsi="Times New Roman"/>
          <w:sz w:val="28"/>
          <w:szCs w:val="28"/>
        </w:rPr>
        <w:t xml:space="preserve">, 16 </w:t>
      </w:r>
      <w:proofErr w:type="spellStart"/>
      <w:r w:rsidRPr="00EB05B3">
        <w:rPr>
          <w:rFonts w:ascii="Times New Roman" w:hAnsi="Times New Roman"/>
          <w:sz w:val="28"/>
          <w:szCs w:val="28"/>
        </w:rPr>
        <w:t>фельдшерско</w:t>
      </w:r>
      <w:proofErr w:type="spellEnd"/>
      <w:r w:rsidRPr="00EB05B3">
        <w:rPr>
          <w:rFonts w:ascii="Times New Roman" w:hAnsi="Times New Roman"/>
          <w:sz w:val="28"/>
          <w:szCs w:val="28"/>
        </w:rPr>
        <w:t xml:space="preserve"> – акушерских пунктов, </w:t>
      </w:r>
      <w:proofErr w:type="spellStart"/>
      <w:r w:rsidRPr="00EB05B3">
        <w:rPr>
          <w:rFonts w:ascii="Times New Roman" w:hAnsi="Times New Roman"/>
          <w:sz w:val="28"/>
          <w:szCs w:val="28"/>
        </w:rPr>
        <w:t>лечебно</w:t>
      </w:r>
      <w:proofErr w:type="spellEnd"/>
      <w:r w:rsidRPr="00EB05B3">
        <w:rPr>
          <w:rFonts w:ascii="Times New Roman" w:hAnsi="Times New Roman"/>
          <w:sz w:val="28"/>
          <w:szCs w:val="28"/>
        </w:rPr>
        <w:t xml:space="preserve"> – диагностический корпус. </w:t>
      </w:r>
    </w:p>
    <w:p w:rsidR="00B024E2" w:rsidRPr="00EB05B3" w:rsidRDefault="00B024E2" w:rsidP="00B024E2">
      <w:pPr>
        <w:shd w:val="clear" w:color="auto" w:fill="FFFFFF"/>
        <w:tabs>
          <w:tab w:val="left" w:pos="0"/>
        </w:tabs>
        <w:ind w:firstLine="851"/>
        <w:contextualSpacing/>
        <w:rPr>
          <w:rFonts w:ascii="Times New Roman" w:hAnsi="Times New Roman"/>
          <w:sz w:val="28"/>
          <w:szCs w:val="28"/>
        </w:rPr>
      </w:pPr>
      <w:r w:rsidRPr="00D52508">
        <w:rPr>
          <w:rFonts w:ascii="Times New Roman" w:hAnsi="Times New Roman"/>
          <w:sz w:val="28"/>
          <w:szCs w:val="28"/>
        </w:rPr>
        <w:t>На территории Ипатовского округа им</w:t>
      </w:r>
      <w:r w:rsidRPr="00D52508">
        <w:rPr>
          <w:rFonts w:ascii="Times New Roman" w:hAnsi="Times New Roman"/>
          <w:sz w:val="28"/>
          <w:szCs w:val="28"/>
        </w:rPr>
        <w:t>е</w:t>
      </w:r>
      <w:r w:rsidRPr="00D52508">
        <w:rPr>
          <w:rFonts w:ascii="Times New Roman" w:hAnsi="Times New Roman"/>
          <w:sz w:val="28"/>
          <w:szCs w:val="28"/>
        </w:rPr>
        <w:t xml:space="preserve">ется государственное бюджетное учреждение здравоохранения Ставропольского края «Краевая специализированная туберкулезная больница», 2 </w:t>
      </w:r>
      <w:proofErr w:type="spellStart"/>
      <w:r w:rsidRPr="00D52508">
        <w:rPr>
          <w:rFonts w:ascii="Times New Roman" w:hAnsi="Times New Roman"/>
          <w:sz w:val="28"/>
          <w:szCs w:val="28"/>
        </w:rPr>
        <w:t>клинико</w:t>
      </w:r>
      <w:proofErr w:type="spellEnd"/>
      <w:r w:rsidRPr="00D52508">
        <w:rPr>
          <w:rFonts w:ascii="Times New Roman" w:hAnsi="Times New Roman"/>
          <w:sz w:val="28"/>
          <w:szCs w:val="28"/>
        </w:rPr>
        <w:t xml:space="preserve"> - диагностические лаборатории, частный медицинский центр «Ваш доктор», 33 аптеки и аптечных пунктов.</w:t>
      </w:r>
    </w:p>
    <w:p w:rsidR="00B024E2" w:rsidRPr="00EB05B3" w:rsidRDefault="00B024E2" w:rsidP="00B024E2">
      <w:pPr>
        <w:pStyle w:val="Web1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EB05B3">
        <w:rPr>
          <w:sz w:val="28"/>
          <w:szCs w:val="28"/>
        </w:rPr>
        <w:t xml:space="preserve">Обеспеченность </w:t>
      </w:r>
      <w:r w:rsidRPr="00EB05B3">
        <w:rPr>
          <w:color w:val="000000"/>
          <w:sz w:val="28"/>
          <w:szCs w:val="28"/>
        </w:rPr>
        <w:t xml:space="preserve">больничными койками на 10 000 человек населения в 2024 году составила 58,2 коек, к 2028 году прогнозируется значение показателя – 60,0 – 61,0 коек. </w:t>
      </w:r>
    </w:p>
    <w:p w:rsidR="00B024E2" w:rsidRPr="0080039A" w:rsidRDefault="00B024E2" w:rsidP="00B024E2">
      <w:pPr>
        <w:shd w:val="clear" w:color="auto" w:fill="FFFFFF"/>
        <w:tabs>
          <w:tab w:val="left" w:pos="0"/>
        </w:tabs>
        <w:ind w:firstLine="851"/>
        <w:rPr>
          <w:rFonts w:ascii="Times New Roman" w:hAnsi="Times New Roman"/>
          <w:sz w:val="28"/>
          <w:szCs w:val="28"/>
        </w:rPr>
      </w:pPr>
      <w:r w:rsidRPr="0080039A">
        <w:rPr>
          <w:rFonts w:ascii="Times New Roman" w:hAnsi="Times New Roman"/>
          <w:sz w:val="28"/>
          <w:szCs w:val="28"/>
        </w:rPr>
        <w:t>С 01 января 2014 года муниципальные и городские округа Ставропольского края не осуществляют отдельные государственные полномочия Ставропольского края в сфере охраны здоровья граждан, так как муниципальные учреждения здравоохранения переданы в ведение министерства здравоохранения Ставропольского края.</w:t>
      </w:r>
    </w:p>
    <w:p w:rsidR="00B024E2" w:rsidRDefault="00B024E2" w:rsidP="00B024E2">
      <w:pPr>
        <w:pStyle w:val="formattexttoplevel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Предварительная оценка показателей прогноза по итогам 2025 года, а также достижение показателей прогноза в плановом периоде 2026 – 2028 годов произведены с учетом основных параметров и результатов реализации</w:t>
      </w:r>
      <w:r w:rsidRPr="004B57E8">
        <w:rPr>
          <w:spacing w:val="2"/>
          <w:sz w:val="28"/>
          <w:szCs w:val="28"/>
        </w:rPr>
        <w:t xml:space="preserve"> </w:t>
      </w:r>
      <w:r w:rsidRPr="0080039A">
        <w:rPr>
          <w:spacing w:val="2"/>
          <w:sz w:val="28"/>
          <w:szCs w:val="28"/>
        </w:rPr>
        <w:t>муниципальных программ Ипатовского округа (далее - муниципальные программы)</w:t>
      </w:r>
      <w:r>
        <w:rPr>
          <w:spacing w:val="2"/>
          <w:sz w:val="28"/>
          <w:szCs w:val="28"/>
        </w:rPr>
        <w:t xml:space="preserve">, разработанных в соответствии с </w:t>
      </w:r>
      <w:r w:rsidRPr="0080039A">
        <w:rPr>
          <w:spacing w:val="2"/>
          <w:sz w:val="28"/>
          <w:szCs w:val="28"/>
        </w:rPr>
        <w:t>перечнем муниципальных программ Ипатовского округа, планируемых к разработке, утвержденным постановлением администрации Ипатовского муниципального округа Ставропольского края от 20 мая 2025 г. № 526</w:t>
      </w:r>
      <w:r>
        <w:rPr>
          <w:spacing w:val="2"/>
          <w:sz w:val="28"/>
          <w:szCs w:val="28"/>
        </w:rPr>
        <w:t>.</w:t>
      </w:r>
    </w:p>
    <w:p w:rsidR="00B024E2" w:rsidRPr="0080039A" w:rsidRDefault="00B024E2" w:rsidP="00B024E2">
      <w:pPr>
        <w:pStyle w:val="formattexttoplevel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</w:t>
      </w:r>
      <w:r w:rsidRPr="0080039A">
        <w:rPr>
          <w:spacing w:val="2"/>
          <w:sz w:val="28"/>
          <w:szCs w:val="28"/>
        </w:rPr>
        <w:t>а территории Ипатовского округа в 2026-2028 годах планируется реализация 14 муниципальных программ по следующим направлениям:</w:t>
      </w:r>
    </w:p>
    <w:p w:rsidR="00B024E2" w:rsidRPr="0080039A" w:rsidRDefault="00B024E2" w:rsidP="00B024E2">
      <w:pPr>
        <w:pStyle w:val="formattexttoplevel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80039A">
        <w:rPr>
          <w:spacing w:val="2"/>
          <w:sz w:val="28"/>
          <w:szCs w:val="28"/>
        </w:rPr>
        <w:t>новое качество жизни населения в Ипатовском округе (11 муниципальных программ);</w:t>
      </w:r>
    </w:p>
    <w:p w:rsidR="00B024E2" w:rsidRPr="0080039A" w:rsidRDefault="00B024E2" w:rsidP="00B024E2">
      <w:pPr>
        <w:pStyle w:val="formattexttoplevel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80039A">
        <w:rPr>
          <w:spacing w:val="2"/>
          <w:sz w:val="28"/>
          <w:szCs w:val="28"/>
        </w:rPr>
        <w:t>устойчивое развитие и модернизация экономики, развитие инноваций в Ипатовском округе (3 муниципальные программы).</w:t>
      </w:r>
    </w:p>
    <w:p w:rsidR="00B024E2" w:rsidRDefault="00B024E2" w:rsidP="00B024E2">
      <w:pPr>
        <w:pStyle w:val="Web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113EB0">
        <w:rPr>
          <w:sz w:val="28"/>
          <w:szCs w:val="28"/>
        </w:rPr>
        <w:t xml:space="preserve">Достижение стратегических целей и задач, определенных </w:t>
      </w:r>
      <w:hyperlink r:id="rId8" w:history="1">
        <w:r>
          <w:rPr>
            <w:sz w:val="28"/>
            <w:szCs w:val="28"/>
          </w:rPr>
          <w:t>У</w:t>
        </w:r>
        <w:r w:rsidRPr="00113EB0">
          <w:rPr>
            <w:sz w:val="28"/>
            <w:szCs w:val="28"/>
          </w:rPr>
          <w:t>казом</w:t>
        </w:r>
      </w:hyperlink>
      <w:r w:rsidRPr="00113EB0">
        <w:rPr>
          <w:sz w:val="28"/>
          <w:szCs w:val="28"/>
        </w:rPr>
        <w:t xml:space="preserve"> Пр</w:t>
      </w:r>
      <w:r w:rsidRPr="00113EB0">
        <w:rPr>
          <w:sz w:val="28"/>
          <w:szCs w:val="28"/>
        </w:rPr>
        <w:t>е</w:t>
      </w:r>
      <w:r w:rsidRPr="00113EB0">
        <w:rPr>
          <w:sz w:val="28"/>
          <w:szCs w:val="28"/>
        </w:rPr>
        <w:t>зидента Российской Федерации от 07 мая 2024 года № 309 «О национальных целях развития Российской Федерации на период до 2030 года и на перспективу до 2036 года», планируется всле</w:t>
      </w:r>
      <w:r w:rsidRPr="00113EB0">
        <w:rPr>
          <w:sz w:val="28"/>
          <w:szCs w:val="28"/>
        </w:rPr>
        <w:t>д</w:t>
      </w:r>
      <w:r w:rsidRPr="00113EB0">
        <w:rPr>
          <w:sz w:val="28"/>
          <w:szCs w:val="28"/>
        </w:rPr>
        <w:t>ствие развития базовых видов экономической деятельности, таких как сельское хозяйство, промышленное производство, перерабатывающая промы</w:t>
      </w:r>
      <w:r w:rsidRPr="00113EB0">
        <w:rPr>
          <w:sz w:val="28"/>
          <w:szCs w:val="28"/>
        </w:rPr>
        <w:t>ш</w:t>
      </w:r>
      <w:r w:rsidRPr="00113EB0">
        <w:rPr>
          <w:sz w:val="28"/>
          <w:szCs w:val="28"/>
        </w:rPr>
        <w:t>ленность и развитие инфраструктуры, а также деятельности в области и</w:t>
      </w:r>
      <w:r w:rsidRPr="00113EB0">
        <w:rPr>
          <w:sz w:val="28"/>
          <w:szCs w:val="28"/>
        </w:rPr>
        <w:t>н</w:t>
      </w:r>
      <w:r w:rsidRPr="00113EB0">
        <w:rPr>
          <w:sz w:val="28"/>
          <w:szCs w:val="28"/>
        </w:rPr>
        <w:t>формации и связи.</w:t>
      </w:r>
    </w:p>
    <w:p w:rsidR="00B024E2" w:rsidRPr="004B57E8" w:rsidRDefault="00B024E2" w:rsidP="00B024E2">
      <w:pPr>
        <w:pStyle w:val="Web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Базовый вариант прогноза предлагается использовать для разработки параметров бюджета </w:t>
      </w:r>
      <w:r w:rsidRPr="00A0582D">
        <w:rPr>
          <w:sz w:val="28"/>
          <w:szCs w:val="28"/>
        </w:rPr>
        <w:t>Ипатовского округа на 202</w:t>
      </w:r>
      <w:r>
        <w:rPr>
          <w:sz w:val="28"/>
          <w:szCs w:val="28"/>
        </w:rPr>
        <w:t>6</w:t>
      </w:r>
      <w:r w:rsidRPr="00A0582D">
        <w:rPr>
          <w:sz w:val="28"/>
          <w:szCs w:val="28"/>
        </w:rPr>
        <w:t xml:space="preserve"> год и плановый период до 202</w:t>
      </w:r>
      <w:r>
        <w:rPr>
          <w:sz w:val="28"/>
          <w:szCs w:val="28"/>
        </w:rPr>
        <w:t>8</w:t>
      </w:r>
      <w:r w:rsidRPr="00A0582D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B024E2" w:rsidRPr="000C2994" w:rsidRDefault="00B024E2" w:rsidP="00B024E2">
      <w:pPr>
        <w:pStyle w:val="Web1"/>
        <w:spacing w:before="0" w:beforeAutospacing="0" w:after="0" w:afterAutospacing="0"/>
        <w:ind w:firstLine="851"/>
        <w:contextualSpacing/>
        <w:jc w:val="both"/>
        <w:rPr>
          <w:sz w:val="28"/>
          <w:szCs w:val="28"/>
          <w:highlight w:val="yellow"/>
        </w:rPr>
      </w:pPr>
    </w:p>
    <w:p w:rsidR="00B024E2" w:rsidRPr="00113EB0" w:rsidRDefault="00B024E2" w:rsidP="00B024E2">
      <w:pPr>
        <w:pStyle w:val="Web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B024E2" w:rsidRPr="00113EB0" w:rsidRDefault="00B024E2" w:rsidP="00B024E2">
      <w:pPr>
        <w:contextualSpacing/>
        <w:jc w:val="center"/>
        <w:rPr>
          <w:rFonts w:ascii="Times New Roman" w:hAnsi="Times New Roman"/>
          <w:color w:val="000000"/>
          <w:sz w:val="28"/>
        </w:rPr>
      </w:pPr>
    </w:p>
    <w:p w:rsidR="00B024E2" w:rsidRPr="00C77A5D" w:rsidRDefault="00B024E2" w:rsidP="00B024E2">
      <w:pPr>
        <w:contextualSpacing/>
        <w:jc w:val="center"/>
        <w:rPr>
          <w:rFonts w:ascii="Times New Roman" w:hAnsi="Times New Roman"/>
          <w:sz w:val="18"/>
          <w:szCs w:val="18"/>
        </w:rPr>
      </w:pPr>
      <w:r w:rsidRPr="00113EB0">
        <w:rPr>
          <w:rFonts w:ascii="Times New Roman" w:hAnsi="Times New Roman"/>
          <w:sz w:val="18"/>
          <w:szCs w:val="18"/>
        </w:rPr>
        <w:lastRenderedPageBreak/>
        <w:t>_________________________________________________</w:t>
      </w:r>
    </w:p>
    <w:p w:rsidR="00B024E2" w:rsidRDefault="00B024E2" w:rsidP="00B024E2">
      <w:pPr>
        <w:pStyle w:val="Web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B024E2" w:rsidRDefault="00B024E2" w:rsidP="00B024E2">
      <w:pPr>
        <w:pStyle w:val="Web1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B024E2" w:rsidRPr="008F04E3" w:rsidRDefault="00B024E2" w:rsidP="008F04E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sectPr w:rsidR="00B024E2" w:rsidRPr="008F04E3" w:rsidSect="00B024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">
    <w:altName w:val="MS Gothic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77A50"/>
    <w:multiLevelType w:val="hybridMultilevel"/>
    <w:tmpl w:val="76E2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D76"/>
    <w:multiLevelType w:val="multilevel"/>
    <w:tmpl w:val="4A5E8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 w15:restartNumberingAfterBreak="0">
    <w:nsid w:val="1AD502A0"/>
    <w:multiLevelType w:val="hybridMultilevel"/>
    <w:tmpl w:val="A75ADBFE"/>
    <w:lvl w:ilvl="0" w:tplc="7226BEE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D4E82"/>
    <w:multiLevelType w:val="hybridMultilevel"/>
    <w:tmpl w:val="1F0C5582"/>
    <w:lvl w:ilvl="0" w:tplc="74486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DAC51A4"/>
    <w:multiLevelType w:val="hybridMultilevel"/>
    <w:tmpl w:val="3CC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66F78"/>
    <w:multiLevelType w:val="hybridMultilevel"/>
    <w:tmpl w:val="C212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B720E"/>
    <w:multiLevelType w:val="hybridMultilevel"/>
    <w:tmpl w:val="27FA0962"/>
    <w:lvl w:ilvl="0" w:tplc="BA34F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0B2CFD"/>
    <w:multiLevelType w:val="hybridMultilevel"/>
    <w:tmpl w:val="FF80632A"/>
    <w:lvl w:ilvl="0" w:tplc="AF282E6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F80318"/>
    <w:multiLevelType w:val="hybridMultilevel"/>
    <w:tmpl w:val="C20C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0357D"/>
    <w:multiLevelType w:val="hybridMultilevel"/>
    <w:tmpl w:val="80E2DAA6"/>
    <w:lvl w:ilvl="0" w:tplc="6DB0963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5C5DE5"/>
    <w:multiLevelType w:val="hybridMultilevel"/>
    <w:tmpl w:val="C2A6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93FFC"/>
    <w:multiLevelType w:val="hybridMultilevel"/>
    <w:tmpl w:val="A6B4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86A24"/>
    <w:multiLevelType w:val="hybridMultilevel"/>
    <w:tmpl w:val="07D4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045B9"/>
    <w:multiLevelType w:val="hybridMultilevel"/>
    <w:tmpl w:val="031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61D0"/>
    <w:multiLevelType w:val="hybridMultilevel"/>
    <w:tmpl w:val="876CA520"/>
    <w:lvl w:ilvl="0" w:tplc="54FCB03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3"/>
  </w:num>
  <w:num w:numId="5">
    <w:abstractNumId w:val="12"/>
  </w:num>
  <w:num w:numId="6">
    <w:abstractNumId w:val="6"/>
  </w:num>
  <w:num w:numId="7">
    <w:abstractNumId w:val="9"/>
  </w:num>
  <w:num w:numId="8">
    <w:abstractNumId w:val="11"/>
  </w:num>
  <w:num w:numId="9">
    <w:abstractNumId w:val="10"/>
  </w:num>
  <w:num w:numId="10">
    <w:abstractNumId w:val="4"/>
  </w:num>
  <w:num w:numId="11">
    <w:abstractNumId w:val="8"/>
  </w:num>
  <w:num w:numId="12">
    <w:abstractNumId w:val="14"/>
  </w:num>
  <w:num w:numId="13">
    <w:abstractNumId w:val="0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70F"/>
    <w:rsid w:val="000072E5"/>
    <w:rsid w:val="00010AC3"/>
    <w:rsid w:val="000133A6"/>
    <w:rsid w:val="00023463"/>
    <w:rsid w:val="00031525"/>
    <w:rsid w:val="00034CED"/>
    <w:rsid w:val="00040304"/>
    <w:rsid w:val="000428D7"/>
    <w:rsid w:val="000439D4"/>
    <w:rsid w:val="000515D3"/>
    <w:rsid w:val="000559BE"/>
    <w:rsid w:val="00063DCF"/>
    <w:rsid w:val="00065E04"/>
    <w:rsid w:val="00066108"/>
    <w:rsid w:val="000666C6"/>
    <w:rsid w:val="00067008"/>
    <w:rsid w:val="00074F23"/>
    <w:rsid w:val="000764FF"/>
    <w:rsid w:val="000813E5"/>
    <w:rsid w:val="0008304E"/>
    <w:rsid w:val="000911FE"/>
    <w:rsid w:val="000A076E"/>
    <w:rsid w:val="000A2B85"/>
    <w:rsid w:val="000A35C3"/>
    <w:rsid w:val="000A5494"/>
    <w:rsid w:val="000A732F"/>
    <w:rsid w:val="000B1F97"/>
    <w:rsid w:val="000B2EAA"/>
    <w:rsid w:val="000C6493"/>
    <w:rsid w:val="000D5A97"/>
    <w:rsid w:val="000D5C3D"/>
    <w:rsid w:val="000E216B"/>
    <w:rsid w:val="000E535C"/>
    <w:rsid w:val="000E55C5"/>
    <w:rsid w:val="000F318F"/>
    <w:rsid w:val="000F37DC"/>
    <w:rsid w:val="000F63F4"/>
    <w:rsid w:val="001036E3"/>
    <w:rsid w:val="001106D9"/>
    <w:rsid w:val="001413C2"/>
    <w:rsid w:val="001416EE"/>
    <w:rsid w:val="00141C63"/>
    <w:rsid w:val="00153E7A"/>
    <w:rsid w:val="0016360F"/>
    <w:rsid w:val="0016697F"/>
    <w:rsid w:val="0017130A"/>
    <w:rsid w:val="001800EA"/>
    <w:rsid w:val="00185C1E"/>
    <w:rsid w:val="001A272E"/>
    <w:rsid w:val="001B1CF1"/>
    <w:rsid w:val="001B5E0C"/>
    <w:rsid w:val="001C0F0A"/>
    <w:rsid w:val="001C44B5"/>
    <w:rsid w:val="001E334F"/>
    <w:rsid w:val="001E4A4F"/>
    <w:rsid w:val="001E6A66"/>
    <w:rsid w:val="001F00CE"/>
    <w:rsid w:val="00204B14"/>
    <w:rsid w:val="00207201"/>
    <w:rsid w:val="00212B74"/>
    <w:rsid w:val="002145FD"/>
    <w:rsid w:val="00215D7D"/>
    <w:rsid w:val="00223CCD"/>
    <w:rsid w:val="002270AC"/>
    <w:rsid w:val="0022759F"/>
    <w:rsid w:val="00234899"/>
    <w:rsid w:val="00236882"/>
    <w:rsid w:val="00237DED"/>
    <w:rsid w:val="00242FD6"/>
    <w:rsid w:val="002504E3"/>
    <w:rsid w:val="00252653"/>
    <w:rsid w:val="0026191D"/>
    <w:rsid w:val="002662DB"/>
    <w:rsid w:val="00270E95"/>
    <w:rsid w:val="00271624"/>
    <w:rsid w:val="00273A0E"/>
    <w:rsid w:val="00275EC4"/>
    <w:rsid w:val="002817F5"/>
    <w:rsid w:val="002938D4"/>
    <w:rsid w:val="002A1830"/>
    <w:rsid w:val="002A24D2"/>
    <w:rsid w:val="002C7649"/>
    <w:rsid w:val="002E03B5"/>
    <w:rsid w:val="002E27EF"/>
    <w:rsid w:val="002E29EB"/>
    <w:rsid w:val="002F35AC"/>
    <w:rsid w:val="00302B3C"/>
    <w:rsid w:val="00305E74"/>
    <w:rsid w:val="003108E1"/>
    <w:rsid w:val="00312327"/>
    <w:rsid w:val="00312B25"/>
    <w:rsid w:val="00313F7F"/>
    <w:rsid w:val="00323200"/>
    <w:rsid w:val="0033338E"/>
    <w:rsid w:val="0033339D"/>
    <w:rsid w:val="00344DE0"/>
    <w:rsid w:val="00347A80"/>
    <w:rsid w:val="00353046"/>
    <w:rsid w:val="003538A1"/>
    <w:rsid w:val="0036218E"/>
    <w:rsid w:val="003669E8"/>
    <w:rsid w:val="003700D2"/>
    <w:rsid w:val="00375CE7"/>
    <w:rsid w:val="00384929"/>
    <w:rsid w:val="003A25BD"/>
    <w:rsid w:val="003C6C88"/>
    <w:rsid w:val="003E345B"/>
    <w:rsid w:val="004001EB"/>
    <w:rsid w:val="004025DD"/>
    <w:rsid w:val="00403667"/>
    <w:rsid w:val="00410624"/>
    <w:rsid w:val="004115CA"/>
    <w:rsid w:val="00414D0B"/>
    <w:rsid w:val="00414EE5"/>
    <w:rsid w:val="00420722"/>
    <w:rsid w:val="0042669B"/>
    <w:rsid w:val="00440559"/>
    <w:rsid w:val="00440D05"/>
    <w:rsid w:val="00444CE8"/>
    <w:rsid w:val="0044540D"/>
    <w:rsid w:val="00445AFF"/>
    <w:rsid w:val="004558F6"/>
    <w:rsid w:val="0045628C"/>
    <w:rsid w:val="00460078"/>
    <w:rsid w:val="00461C17"/>
    <w:rsid w:val="00461EC1"/>
    <w:rsid w:val="004638EF"/>
    <w:rsid w:val="00463CA7"/>
    <w:rsid w:val="0046587F"/>
    <w:rsid w:val="00465A83"/>
    <w:rsid w:val="00466B92"/>
    <w:rsid w:val="0047080A"/>
    <w:rsid w:val="004731AD"/>
    <w:rsid w:val="0047549E"/>
    <w:rsid w:val="00481305"/>
    <w:rsid w:val="004852CE"/>
    <w:rsid w:val="00487CCD"/>
    <w:rsid w:val="00492D00"/>
    <w:rsid w:val="004B167F"/>
    <w:rsid w:val="004B54D6"/>
    <w:rsid w:val="004C6194"/>
    <w:rsid w:val="004C6C97"/>
    <w:rsid w:val="004D2913"/>
    <w:rsid w:val="004D33B7"/>
    <w:rsid w:val="004D365A"/>
    <w:rsid w:val="004D67CD"/>
    <w:rsid w:val="004D736E"/>
    <w:rsid w:val="004F0473"/>
    <w:rsid w:val="004F370F"/>
    <w:rsid w:val="004F531A"/>
    <w:rsid w:val="00506758"/>
    <w:rsid w:val="00516654"/>
    <w:rsid w:val="005369D7"/>
    <w:rsid w:val="00537FB9"/>
    <w:rsid w:val="00557B0B"/>
    <w:rsid w:val="00565E3D"/>
    <w:rsid w:val="00567977"/>
    <w:rsid w:val="00576FBF"/>
    <w:rsid w:val="005913FD"/>
    <w:rsid w:val="005A2297"/>
    <w:rsid w:val="005A25A4"/>
    <w:rsid w:val="005A3C78"/>
    <w:rsid w:val="005A40A9"/>
    <w:rsid w:val="005B4F79"/>
    <w:rsid w:val="005B7503"/>
    <w:rsid w:val="005C3B9A"/>
    <w:rsid w:val="005D67FA"/>
    <w:rsid w:val="005D6D22"/>
    <w:rsid w:val="005E427D"/>
    <w:rsid w:val="005E47C2"/>
    <w:rsid w:val="005E586E"/>
    <w:rsid w:val="005E76E8"/>
    <w:rsid w:val="00604E1B"/>
    <w:rsid w:val="00607449"/>
    <w:rsid w:val="0062154A"/>
    <w:rsid w:val="00624716"/>
    <w:rsid w:val="006267E6"/>
    <w:rsid w:val="00642189"/>
    <w:rsid w:val="00646DF6"/>
    <w:rsid w:val="006502A9"/>
    <w:rsid w:val="006569E9"/>
    <w:rsid w:val="0066144E"/>
    <w:rsid w:val="00663765"/>
    <w:rsid w:val="00664A78"/>
    <w:rsid w:val="00683235"/>
    <w:rsid w:val="006870FD"/>
    <w:rsid w:val="006930AE"/>
    <w:rsid w:val="006A5D4A"/>
    <w:rsid w:val="006A65EF"/>
    <w:rsid w:val="006B227E"/>
    <w:rsid w:val="006B5C71"/>
    <w:rsid w:val="006B6847"/>
    <w:rsid w:val="006C0163"/>
    <w:rsid w:val="006C350D"/>
    <w:rsid w:val="006D57F7"/>
    <w:rsid w:val="006D58BE"/>
    <w:rsid w:val="006E00D1"/>
    <w:rsid w:val="006E0ED2"/>
    <w:rsid w:val="006E2E83"/>
    <w:rsid w:val="006E344C"/>
    <w:rsid w:val="006E5C7F"/>
    <w:rsid w:val="006F3244"/>
    <w:rsid w:val="006F461F"/>
    <w:rsid w:val="006F7010"/>
    <w:rsid w:val="00700E9E"/>
    <w:rsid w:val="00701EE3"/>
    <w:rsid w:val="007041CD"/>
    <w:rsid w:val="007104B0"/>
    <w:rsid w:val="007133C6"/>
    <w:rsid w:val="00715FE0"/>
    <w:rsid w:val="0071665E"/>
    <w:rsid w:val="00724EA6"/>
    <w:rsid w:val="0073060F"/>
    <w:rsid w:val="00732FF1"/>
    <w:rsid w:val="00734D63"/>
    <w:rsid w:val="0074293F"/>
    <w:rsid w:val="00742E5B"/>
    <w:rsid w:val="00743D69"/>
    <w:rsid w:val="00757250"/>
    <w:rsid w:val="00761EF3"/>
    <w:rsid w:val="00776EB9"/>
    <w:rsid w:val="0078292F"/>
    <w:rsid w:val="00783657"/>
    <w:rsid w:val="0079538B"/>
    <w:rsid w:val="00796BC3"/>
    <w:rsid w:val="007B28F5"/>
    <w:rsid w:val="007B5DCA"/>
    <w:rsid w:val="007B6D11"/>
    <w:rsid w:val="007C3C64"/>
    <w:rsid w:val="007D0EDA"/>
    <w:rsid w:val="007D55CB"/>
    <w:rsid w:val="007D7A14"/>
    <w:rsid w:val="007E29C7"/>
    <w:rsid w:val="007E47BF"/>
    <w:rsid w:val="0080260E"/>
    <w:rsid w:val="00803552"/>
    <w:rsid w:val="00812413"/>
    <w:rsid w:val="00817EB6"/>
    <w:rsid w:val="00830DF6"/>
    <w:rsid w:val="00831192"/>
    <w:rsid w:val="00846240"/>
    <w:rsid w:val="0084758B"/>
    <w:rsid w:val="00851775"/>
    <w:rsid w:val="00851DFF"/>
    <w:rsid w:val="00857DFF"/>
    <w:rsid w:val="00870D79"/>
    <w:rsid w:val="008751E0"/>
    <w:rsid w:val="00875D22"/>
    <w:rsid w:val="0088790B"/>
    <w:rsid w:val="00890CA0"/>
    <w:rsid w:val="008954D3"/>
    <w:rsid w:val="008A1AB3"/>
    <w:rsid w:val="008A4C5A"/>
    <w:rsid w:val="008B0173"/>
    <w:rsid w:val="008B165D"/>
    <w:rsid w:val="008D2204"/>
    <w:rsid w:val="008D2973"/>
    <w:rsid w:val="008D4A04"/>
    <w:rsid w:val="008E09EF"/>
    <w:rsid w:val="008E2B95"/>
    <w:rsid w:val="008F04D3"/>
    <w:rsid w:val="008F04E3"/>
    <w:rsid w:val="008F1FC3"/>
    <w:rsid w:val="008F65EC"/>
    <w:rsid w:val="008F6A9A"/>
    <w:rsid w:val="008F6FC1"/>
    <w:rsid w:val="0090060A"/>
    <w:rsid w:val="009016E8"/>
    <w:rsid w:val="00901F7B"/>
    <w:rsid w:val="009040BC"/>
    <w:rsid w:val="009069C8"/>
    <w:rsid w:val="00920840"/>
    <w:rsid w:val="00923E0E"/>
    <w:rsid w:val="00926D7B"/>
    <w:rsid w:val="0092779E"/>
    <w:rsid w:val="00932A12"/>
    <w:rsid w:val="00933A2F"/>
    <w:rsid w:val="00934054"/>
    <w:rsid w:val="00936DFE"/>
    <w:rsid w:val="00944590"/>
    <w:rsid w:val="00947DCC"/>
    <w:rsid w:val="0095151C"/>
    <w:rsid w:val="0095444A"/>
    <w:rsid w:val="00963E0C"/>
    <w:rsid w:val="00965717"/>
    <w:rsid w:val="0098202F"/>
    <w:rsid w:val="0098271B"/>
    <w:rsid w:val="009906E3"/>
    <w:rsid w:val="00992035"/>
    <w:rsid w:val="00992CE1"/>
    <w:rsid w:val="00992F5F"/>
    <w:rsid w:val="0099533C"/>
    <w:rsid w:val="009B17D0"/>
    <w:rsid w:val="009B35A4"/>
    <w:rsid w:val="009B64D4"/>
    <w:rsid w:val="009C0207"/>
    <w:rsid w:val="009C0318"/>
    <w:rsid w:val="009C4F22"/>
    <w:rsid w:val="009D35A1"/>
    <w:rsid w:val="009D54BB"/>
    <w:rsid w:val="009D6065"/>
    <w:rsid w:val="009E1BE1"/>
    <w:rsid w:val="009E5C4B"/>
    <w:rsid w:val="009F39F2"/>
    <w:rsid w:val="009F6133"/>
    <w:rsid w:val="009F634B"/>
    <w:rsid w:val="00A13FAC"/>
    <w:rsid w:val="00A14BC4"/>
    <w:rsid w:val="00A323A9"/>
    <w:rsid w:val="00A32537"/>
    <w:rsid w:val="00A4677B"/>
    <w:rsid w:val="00A54F73"/>
    <w:rsid w:val="00A60405"/>
    <w:rsid w:val="00A6588E"/>
    <w:rsid w:val="00A674E2"/>
    <w:rsid w:val="00A7224D"/>
    <w:rsid w:val="00A74596"/>
    <w:rsid w:val="00A91797"/>
    <w:rsid w:val="00A93606"/>
    <w:rsid w:val="00A94BCE"/>
    <w:rsid w:val="00A95A2D"/>
    <w:rsid w:val="00A95AE9"/>
    <w:rsid w:val="00AA2089"/>
    <w:rsid w:val="00AA247A"/>
    <w:rsid w:val="00AA66F3"/>
    <w:rsid w:val="00AB1DEF"/>
    <w:rsid w:val="00AB2A61"/>
    <w:rsid w:val="00AB6826"/>
    <w:rsid w:val="00AC3B02"/>
    <w:rsid w:val="00AC42CF"/>
    <w:rsid w:val="00AC4E06"/>
    <w:rsid w:val="00AD33BA"/>
    <w:rsid w:val="00AD54D7"/>
    <w:rsid w:val="00AD6187"/>
    <w:rsid w:val="00AD62FB"/>
    <w:rsid w:val="00AE2E1A"/>
    <w:rsid w:val="00AE5C08"/>
    <w:rsid w:val="00AF5FA0"/>
    <w:rsid w:val="00AF6339"/>
    <w:rsid w:val="00B024E2"/>
    <w:rsid w:val="00B03110"/>
    <w:rsid w:val="00B0479A"/>
    <w:rsid w:val="00B07C0A"/>
    <w:rsid w:val="00B14FE4"/>
    <w:rsid w:val="00B15782"/>
    <w:rsid w:val="00B25356"/>
    <w:rsid w:val="00B25DC0"/>
    <w:rsid w:val="00B4171E"/>
    <w:rsid w:val="00B42052"/>
    <w:rsid w:val="00B46226"/>
    <w:rsid w:val="00B4632A"/>
    <w:rsid w:val="00B5487C"/>
    <w:rsid w:val="00B61525"/>
    <w:rsid w:val="00B61D12"/>
    <w:rsid w:val="00B61D55"/>
    <w:rsid w:val="00B62EF8"/>
    <w:rsid w:val="00B63898"/>
    <w:rsid w:val="00B64B10"/>
    <w:rsid w:val="00B73E39"/>
    <w:rsid w:val="00B74C72"/>
    <w:rsid w:val="00B7507E"/>
    <w:rsid w:val="00B947F7"/>
    <w:rsid w:val="00B9509A"/>
    <w:rsid w:val="00B955AD"/>
    <w:rsid w:val="00B958C9"/>
    <w:rsid w:val="00BA15A8"/>
    <w:rsid w:val="00BA3487"/>
    <w:rsid w:val="00BA58A5"/>
    <w:rsid w:val="00BA7925"/>
    <w:rsid w:val="00BB4D77"/>
    <w:rsid w:val="00BC0AC0"/>
    <w:rsid w:val="00BD1320"/>
    <w:rsid w:val="00BD402B"/>
    <w:rsid w:val="00BE0DB5"/>
    <w:rsid w:val="00BE0E63"/>
    <w:rsid w:val="00BE1016"/>
    <w:rsid w:val="00BF001B"/>
    <w:rsid w:val="00BF3271"/>
    <w:rsid w:val="00BF7091"/>
    <w:rsid w:val="00BF7B4E"/>
    <w:rsid w:val="00C0018D"/>
    <w:rsid w:val="00C034BF"/>
    <w:rsid w:val="00C10703"/>
    <w:rsid w:val="00C13BCB"/>
    <w:rsid w:val="00C16B42"/>
    <w:rsid w:val="00C22FCA"/>
    <w:rsid w:val="00C24DED"/>
    <w:rsid w:val="00C2678B"/>
    <w:rsid w:val="00C3036D"/>
    <w:rsid w:val="00C32FCB"/>
    <w:rsid w:val="00C41134"/>
    <w:rsid w:val="00C4374E"/>
    <w:rsid w:val="00C442E5"/>
    <w:rsid w:val="00C4524E"/>
    <w:rsid w:val="00C529C2"/>
    <w:rsid w:val="00C55C69"/>
    <w:rsid w:val="00C57403"/>
    <w:rsid w:val="00C61676"/>
    <w:rsid w:val="00C64CB5"/>
    <w:rsid w:val="00C67F67"/>
    <w:rsid w:val="00C8688D"/>
    <w:rsid w:val="00C87AFE"/>
    <w:rsid w:val="00C90E08"/>
    <w:rsid w:val="00C94CDD"/>
    <w:rsid w:val="00C96C74"/>
    <w:rsid w:val="00C9732A"/>
    <w:rsid w:val="00CA3234"/>
    <w:rsid w:val="00CA3F1E"/>
    <w:rsid w:val="00CA6BBE"/>
    <w:rsid w:val="00CB1F1A"/>
    <w:rsid w:val="00CC7121"/>
    <w:rsid w:val="00CD15C6"/>
    <w:rsid w:val="00CD6045"/>
    <w:rsid w:val="00CE2F93"/>
    <w:rsid w:val="00CE3B85"/>
    <w:rsid w:val="00CE475A"/>
    <w:rsid w:val="00D0110A"/>
    <w:rsid w:val="00D01F96"/>
    <w:rsid w:val="00D055D7"/>
    <w:rsid w:val="00D05DA2"/>
    <w:rsid w:val="00D06AB1"/>
    <w:rsid w:val="00D06AD3"/>
    <w:rsid w:val="00D07A8E"/>
    <w:rsid w:val="00D15451"/>
    <w:rsid w:val="00D16603"/>
    <w:rsid w:val="00D21737"/>
    <w:rsid w:val="00D33B15"/>
    <w:rsid w:val="00D35C2E"/>
    <w:rsid w:val="00D55A15"/>
    <w:rsid w:val="00D57DDD"/>
    <w:rsid w:val="00D6357A"/>
    <w:rsid w:val="00D74E1A"/>
    <w:rsid w:val="00D75E13"/>
    <w:rsid w:val="00D766D1"/>
    <w:rsid w:val="00D82D26"/>
    <w:rsid w:val="00D86BFF"/>
    <w:rsid w:val="00D94A84"/>
    <w:rsid w:val="00D9558D"/>
    <w:rsid w:val="00D955CF"/>
    <w:rsid w:val="00D96D21"/>
    <w:rsid w:val="00D96D9E"/>
    <w:rsid w:val="00DB0237"/>
    <w:rsid w:val="00DB22D4"/>
    <w:rsid w:val="00DB4332"/>
    <w:rsid w:val="00DB696E"/>
    <w:rsid w:val="00DC3925"/>
    <w:rsid w:val="00DC787B"/>
    <w:rsid w:val="00DD0CBE"/>
    <w:rsid w:val="00DE1C33"/>
    <w:rsid w:val="00DE6DA0"/>
    <w:rsid w:val="00DF2E27"/>
    <w:rsid w:val="00DF3256"/>
    <w:rsid w:val="00E03B0B"/>
    <w:rsid w:val="00E03F3E"/>
    <w:rsid w:val="00E044D9"/>
    <w:rsid w:val="00E04C65"/>
    <w:rsid w:val="00E04C93"/>
    <w:rsid w:val="00E1178E"/>
    <w:rsid w:val="00E12143"/>
    <w:rsid w:val="00E12C5C"/>
    <w:rsid w:val="00E15EAA"/>
    <w:rsid w:val="00E2182C"/>
    <w:rsid w:val="00E32845"/>
    <w:rsid w:val="00E348C0"/>
    <w:rsid w:val="00E35C0F"/>
    <w:rsid w:val="00E362FB"/>
    <w:rsid w:val="00E43D5B"/>
    <w:rsid w:val="00E45A21"/>
    <w:rsid w:val="00E51453"/>
    <w:rsid w:val="00E51EAC"/>
    <w:rsid w:val="00E56EB3"/>
    <w:rsid w:val="00E6746E"/>
    <w:rsid w:val="00E73689"/>
    <w:rsid w:val="00E73989"/>
    <w:rsid w:val="00E7706D"/>
    <w:rsid w:val="00E80374"/>
    <w:rsid w:val="00E8728A"/>
    <w:rsid w:val="00E951EF"/>
    <w:rsid w:val="00E95E55"/>
    <w:rsid w:val="00EA444B"/>
    <w:rsid w:val="00EA59D4"/>
    <w:rsid w:val="00EB0E50"/>
    <w:rsid w:val="00EB261A"/>
    <w:rsid w:val="00EC120C"/>
    <w:rsid w:val="00EC2C60"/>
    <w:rsid w:val="00EC4F90"/>
    <w:rsid w:val="00ED24ED"/>
    <w:rsid w:val="00ED7EE4"/>
    <w:rsid w:val="00EE010B"/>
    <w:rsid w:val="00EE5F9A"/>
    <w:rsid w:val="00EE71A3"/>
    <w:rsid w:val="00F10916"/>
    <w:rsid w:val="00F16407"/>
    <w:rsid w:val="00F2283C"/>
    <w:rsid w:val="00F32F2B"/>
    <w:rsid w:val="00F34FC9"/>
    <w:rsid w:val="00F374E2"/>
    <w:rsid w:val="00F3796B"/>
    <w:rsid w:val="00F37B25"/>
    <w:rsid w:val="00F43E75"/>
    <w:rsid w:val="00F45740"/>
    <w:rsid w:val="00F45C8A"/>
    <w:rsid w:val="00F46A34"/>
    <w:rsid w:val="00F51337"/>
    <w:rsid w:val="00F555A6"/>
    <w:rsid w:val="00F67A8C"/>
    <w:rsid w:val="00F67E45"/>
    <w:rsid w:val="00F71438"/>
    <w:rsid w:val="00F7299D"/>
    <w:rsid w:val="00F81867"/>
    <w:rsid w:val="00F81C3C"/>
    <w:rsid w:val="00F83014"/>
    <w:rsid w:val="00F903BF"/>
    <w:rsid w:val="00F97316"/>
    <w:rsid w:val="00F9741D"/>
    <w:rsid w:val="00FA17E0"/>
    <w:rsid w:val="00FA6981"/>
    <w:rsid w:val="00FB7539"/>
    <w:rsid w:val="00FC2F97"/>
    <w:rsid w:val="00FC4419"/>
    <w:rsid w:val="00FC6A25"/>
    <w:rsid w:val="00FE0C91"/>
    <w:rsid w:val="00FE5EAC"/>
    <w:rsid w:val="00FE6CD4"/>
    <w:rsid w:val="00FE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A4A05A"/>
  <w15:docId w15:val="{7D598D84-2F8F-4D05-9B91-91962BF0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440559"/>
    <w:pPr>
      <w:spacing w:line="288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Normal">
    <w:name w:val="ConsNormal"/>
    <w:rsid w:val="00646DF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customStyle="1" w:styleId="a3">
    <w:name w:val="Пункты"/>
    <w:basedOn w:val="a"/>
    <w:qFormat/>
    <w:rsid w:val="00646DF6"/>
    <w:pPr>
      <w:widowControl w:val="0"/>
      <w:shd w:val="clear" w:color="auto" w:fill="FFFFFF"/>
      <w:suppressAutoHyphens/>
      <w:spacing w:line="276" w:lineRule="exact"/>
      <w:ind w:hanging="227"/>
      <w:jc w:val="left"/>
      <w:textAlignment w:val="baseline"/>
    </w:pPr>
    <w:rPr>
      <w:rFonts w:ascii="Times New Roman" w:eastAsia="Lucida Sans Unicode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439D4"/>
    <w:pPr>
      <w:ind w:left="720"/>
      <w:contextualSpacing/>
    </w:pPr>
  </w:style>
  <w:style w:type="character" w:customStyle="1" w:styleId="FontStyle13">
    <w:name w:val="Font Style13"/>
    <w:rsid w:val="00C64CB5"/>
    <w:rPr>
      <w:rFonts w:ascii="Times New Roman" w:hAnsi="Times New Roman"/>
      <w:sz w:val="26"/>
    </w:rPr>
  </w:style>
  <w:style w:type="character" w:styleId="a5">
    <w:name w:val="Hyperlink"/>
    <w:basedOn w:val="a0"/>
    <w:uiPriority w:val="99"/>
    <w:rsid w:val="00C64CB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C64CB5"/>
  </w:style>
  <w:style w:type="paragraph" w:styleId="a6">
    <w:name w:val="Balloon Text"/>
    <w:basedOn w:val="a"/>
    <w:link w:val="a7"/>
    <w:uiPriority w:val="99"/>
    <w:semiHidden/>
    <w:unhideWhenUsed/>
    <w:rsid w:val="00103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6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398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BB4D77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No Spacing"/>
    <w:basedOn w:val="a"/>
    <w:link w:val="a9"/>
    <w:qFormat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1"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paragraph" w:styleId="2">
    <w:name w:val="Body Text 2"/>
    <w:basedOn w:val="a"/>
    <w:link w:val="210"/>
    <w:uiPriority w:val="99"/>
    <w:unhideWhenUsed/>
    <w:rsid w:val="00D57DDD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uiPriority w:val="99"/>
    <w:semiHidden/>
    <w:rsid w:val="00D57DDD"/>
  </w:style>
  <w:style w:type="character" w:customStyle="1" w:styleId="210">
    <w:name w:val="Основной текст 2 Знак1"/>
    <w:basedOn w:val="a0"/>
    <w:link w:val="2"/>
    <w:uiPriority w:val="99"/>
    <w:rsid w:val="00D57D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88790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8790B"/>
  </w:style>
  <w:style w:type="paragraph" w:styleId="Web1">
    <w:name w:val="Обычный (Web)1"/>
    <w:aliases w:val="Обычный (Web)11"/>
    <w:basedOn w:val="a"/>
    <w:next w:val="ac"/>
    <w:link w:val="ad"/>
    <w:unhideWhenUsed/>
    <w:qFormat/>
    <w:rsid w:val="00B024E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ae">
    <w:name w:val="Название Знак"/>
    <w:uiPriority w:val="10"/>
    <w:rsid w:val="00B024E2"/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Default">
    <w:name w:val="Default"/>
    <w:qFormat/>
    <w:rsid w:val="00B024E2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4">
    <w:name w:val="p4"/>
    <w:basedOn w:val="a"/>
    <w:qFormat/>
    <w:rsid w:val="00B024E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бычный (веб) Знак"/>
    <w:aliases w:val="Обычный (Web)1 Знак,Обычный (Web)11 Знак"/>
    <w:link w:val="Web1"/>
    <w:rsid w:val="00B024E2"/>
    <w:rPr>
      <w:rFonts w:ascii="Times New Roman" w:hAnsi="Times New Roman"/>
      <w:sz w:val="24"/>
      <w:szCs w:val="24"/>
    </w:rPr>
  </w:style>
  <w:style w:type="paragraph" w:customStyle="1" w:styleId="formattexttopleveltext">
    <w:name w:val="formattext topleveltext"/>
    <w:basedOn w:val="a"/>
    <w:rsid w:val="00B024E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uiPriority w:val="20"/>
    <w:qFormat/>
    <w:rsid w:val="00B024E2"/>
    <w:rPr>
      <w:i/>
      <w:iCs/>
    </w:rPr>
  </w:style>
  <w:style w:type="character" w:customStyle="1" w:styleId="st">
    <w:name w:val="st"/>
    <w:rsid w:val="00B024E2"/>
  </w:style>
  <w:style w:type="paragraph" w:styleId="af0">
    <w:name w:val="Title"/>
    <w:basedOn w:val="a"/>
    <w:next w:val="a"/>
    <w:link w:val="af1"/>
    <w:uiPriority w:val="10"/>
    <w:qFormat/>
    <w:rsid w:val="00B024E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B02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Normal (Web)"/>
    <w:basedOn w:val="a"/>
    <w:uiPriority w:val="99"/>
    <w:semiHidden/>
    <w:unhideWhenUsed/>
    <w:rsid w:val="00B024E2"/>
    <w:rPr>
      <w:rFonts w:ascii="Times New Roman" w:hAnsi="Times New Roman" w:cs="Times New Roman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B024E2"/>
    <w:rPr>
      <w:color w:val="800080"/>
      <w:u w:val="single"/>
    </w:rPr>
  </w:style>
  <w:style w:type="paragraph" w:customStyle="1" w:styleId="xl63">
    <w:name w:val="xl63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4">
    <w:name w:val="xl64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B024E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024E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B024E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B024E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024E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5">
    <w:name w:val="xl75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76">
    <w:name w:val="xl76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8">
    <w:name w:val="xl78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B024E2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B024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B024E2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B024E2"/>
    <w:pP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024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7">
    <w:name w:val="xl87"/>
    <w:basedOn w:val="a"/>
    <w:rsid w:val="00B024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8">
    <w:name w:val="xl88"/>
    <w:basedOn w:val="a"/>
    <w:rsid w:val="00B024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B024E2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B024E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1">
    <w:name w:val="xl91"/>
    <w:basedOn w:val="a"/>
    <w:rsid w:val="00B024E2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B024E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93">
    <w:name w:val="xl93"/>
    <w:basedOn w:val="a"/>
    <w:rsid w:val="00B024E2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94">
    <w:name w:val="xl94"/>
    <w:basedOn w:val="a"/>
    <w:rsid w:val="00B024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a"/>
    <w:rsid w:val="00B024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6">
    <w:name w:val="xl96"/>
    <w:basedOn w:val="a"/>
    <w:rsid w:val="00B024E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0">
    <w:name w:val="xl100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1">
    <w:name w:val="xl101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2">
    <w:name w:val="xl102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3">
    <w:name w:val="xl103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4">
    <w:name w:val="xl104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7">
    <w:name w:val="xl107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B024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B024E2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B024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B024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B024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a"/>
    <w:rsid w:val="00B024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B024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B024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B024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B024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B024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sonormal0">
    <w:name w:val="msonormal"/>
    <w:basedOn w:val="a"/>
    <w:rsid w:val="00B024E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241B83789E49F4594A2725EF81E28D42C5F777C226028353E84F0F97pDLB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2241B83789E49F4594A2725EF81E28D42C5F777C226028353E84F0F97pDLB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241B83789E49F4594A2725EF81E28D42C5F777C226028353E84F0F97pDLB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074A8-DDB9-4FD7-A6D1-625FF3A7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5762</Words>
  <Characters>32849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kolesnikst52@gmail.com</cp:lastModifiedBy>
  <cp:revision>5</cp:revision>
  <cp:lastPrinted>2025-11-07T11:06:00Z</cp:lastPrinted>
  <dcterms:created xsi:type="dcterms:W3CDTF">2025-11-07T10:20:00Z</dcterms:created>
  <dcterms:modified xsi:type="dcterms:W3CDTF">2025-12-03T10:47:00Z</dcterms:modified>
</cp:coreProperties>
</file>